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719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 decembrī (prot. Nr. 50 33.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3.3. prioritātes "Militārās mobilitātes stiprināšana – dzelzceļš un ostas" 3.3.1. specifiskā atbalsta mērķa "Attīstīt noturīgu aizsardzības infrastruktūru, veicinot militāro mobilitāti Eiropas Savienībā" 3.3.1.2. pasākuma "Lielo ostu divējāda lietojuma publiskās infrastruktūras attīstība"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3.3. prioritātes "Militārās mobilitātes stiprināšana – dzelzceļš un ostas" 3.1.1. specifiskā atbalsta mērķa "Attīstīt noturīgu aizsardzības infrastruktūru, veicinot militāro mobilitāti Eiropas Savienībā" 3.3.1.2. pasākumu "Lielo ostu divējāda lietojuma publiskās infrastruktūras attīstība"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Savienības Kohēzijas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tai skaitā komercdarbības atbalsta piešķiršanas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attīstīt divējāda lietojuma ostu publisko infrastruktūru, nodrošinot tās efektīvu, drošu un ilgtspējīgu izmantošanu gan civiliem, gan militāriem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līdz 2029. gada 31. decembrim ir sasniedzams iznākuma rādītājs – ostu skaits, kurās veiktas investīcijas divējāda lietojuma publiskās infrastruktūras attīstībā, – atbalstu saņēmušas divas ostas.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ostu infrastruktūras lietotāji.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Kohēzijas fonda finansējumu pasākuma ietvaros piešķir granta veidā. Maksimālais attiecināmais Kohēzijas fonda finansējuma apmērs ir līdz 85 procentiem no projektā plānotā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Projektu iesniedzēji ir Ventspils brīvostas pārvalde un Liepājas speciālās ekonomiskās zonas pārvalde. Pēc projekta iesnieguma apstiprināšanas projektu iesniedzēji ir finansējuma saņēmēji.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Ministru kabineta 2023. gada 13. jūlija noteikumu Nr. 408 "Kārtība, kādā Eiropas Savienības fondu vadībā iesaistītās institūcijas nodrošina šo fondu ieviešanu 2021.–2027. gada plānošanas periodā"</w:t>
      </w:r>
      <w:r w:rsidR="00000000" w:rsidRPr="00000000" w:rsidDel="00000000">
        <w:rPr>
          <w:rtl w:val="0"/>
        </w:rPr>
        <w:t xml:space="preserve"> 16. punktam pasākuma ietvaros projektu iesniegumu atlases procedūrā tiek piemēroti tikai vienotie kritēriji un vienotie izvēles kritēriji.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Pasākumam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kopējais plānotais finansējums ir 25 088 344 </w:t>
      </w:r>
      <w:r w:rsidR="00000000" w:rsidRPr="00000000" w:rsidDel="00000000">
        <w:rPr>
          <w:i w:val="1"/>
          <w:rtl w:val="0"/>
        </w:rPr>
        <w:t xml:space="preserve">euro</w:t>
      </w:r>
      <w:r w:rsidR="00000000" w:rsidRPr="00000000" w:rsidDel="00000000">
        <w:rPr>
          <w:rtl w:val="0"/>
        </w:rPr>
        <w:t xml:space="preserve">, tai skaitā Eiropas Savienības Kohēzijas fonda finansējums – 21 325 092</w:t>
      </w:r>
      <w:r w:rsidR="00000000" w:rsidRPr="00000000" w:rsidDel="00000000">
        <w:rPr>
          <w:i w:val="1"/>
          <w:rtl w:val="0"/>
        </w:rPr>
        <w:t xml:space="preserve"> euro</w:t>
      </w:r>
      <w:r w:rsidR="00000000" w:rsidRPr="00000000" w:rsidDel="00000000">
        <w:rPr>
          <w:rtl w:val="0"/>
        </w:rPr>
        <w:t xml:space="preserve"> un privātais finansējums – ne mazāks kā 3 763 252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paredzēts īstenot divus projektus, nodrošinot tiem vienlīdzīgu pieejamā Eiropas Savienības Kohēzijas fonda finansējuma sadalījumu. Viens finansējuma saņēmējs īsteno vienu projektu.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īstenošanā  atbalstāmas ir šādas darbības, kas vērstas uz </w:t>
      </w:r>
      <w:r w:rsidR="00000000" w:rsidRPr="00000000" w:rsidDel="00000000">
        <w:rPr>
          <w:rtl w:val="0"/>
        </w:rPr>
        <w:t xml:space="preserve">Komisijas 2021. gada 10. augusta Īstenošanas regulā (ES) 2021/1328, ar ko saskaņā ar Eiropas Parlamenta un Padomes Regulu (ES) 2021/1153 precizē infrastruktūras prasības, kas piemērojamas konkrētām divējāda lietojuma infrastruktūras darbību kategorijām</w:t>
      </w:r>
      <w:r w:rsidR="00000000" w:rsidRPr="00000000" w:rsidDel="00000000">
        <w:rPr>
          <w:rtl w:val="0"/>
        </w:rPr>
        <w:t xml:space="preserve">, noteikto prasību īstenošanu, vienlaikus izpildot nosacījumu, ka ieguldījumi atbilst </w:t>
      </w:r>
      <w:r w:rsidR="00000000" w:rsidRPr="00000000" w:rsidDel="00000000">
        <w:rPr>
          <w:rtl w:val="0"/>
        </w:rPr>
        <w:t xml:space="preserve">Eiropas Parlamenta un Padomes 2021. gada 7. jūlija Regulas (ES)  2021/1153, ar ko izveido Eiropas infrastruktūras savienošanas instrumentu un atceļ Regulas (ES) Nr. 1316/2013 un (ES) Nr. 283/2014</w:t>
      </w:r>
      <w:r w:rsidR="00000000" w:rsidRPr="00000000" w:rsidDel="00000000">
        <w:rPr>
          <w:rtl w:val="0"/>
        </w:rPr>
        <w:t xml:space="preserve">, 2. pantā noteiktajai divējāda lietojuma infrastruktūras definīcijai un </w:t>
      </w:r>
      <w:r w:rsidR="00000000" w:rsidRPr="00000000" w:rsidDel="00000000">
        <w:rPr>
          <w:rtl w:val="0"/>
        </w:rPr>
        <w:t xml:space="preserve">Eiropas Parlamenta un Padomes 2025. gada 18. septembra Regulas (ES) 2025/1914, ar ko groza Regulas (ES) 2021/1058 un (ES) 2021/1056 attiecībā uz īpašiem pasākumiem stratēģisku problēmu risināšanai vidusposma pārskatīšanas kontekstā</w:t>
      </w:r>
      <w:r w:rsidR="00000000" w:rsidRPr="00000000" w:rsidDel="00000000">
        <w:rPr>
          <w:rtl w:val="0"/>
        </w:rPr>
        <w:t xml:space="preserve">, 1. pantā minētajiem nosacījumiem par noturīgas aizsardzības infrastruktūras attīstību: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piestātņu atjaunošana vai pārbūve, pielāgojot divējāda lietojuma izmantošanas prasībām vai pagarinot ilgmūžību jau esošai divējāda lietojuma piestātņu infrastruktūrai;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tiltu konstrukciju atjaunošana, tiltu vadības sistēmu atjaunošana un modernizācija, nodrošinot tiltu funkcionalitāti atbilstoši divējāda lietojuma vajadzībām;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pasākumi kuģošanas drošības uzlabošanai, nodrošinot ostu nepārtrauktu darbību un infrastruktūras efektīvu izmantošanu divējāda lietojuma vajadzībām.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Projektā neiekļauj darbības, kas nav vērstas uz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mērķa sasniegšanu.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13.3. </w:t>
      </w:r>
      <w:r w:rsidR="00000000" w:rsidRPr="00000000" w:rsidDel="00000000">
        <w:rPr>
          <w:rtl w:val="0"/>
        </w:rPr>
        <w:t xml:space="preserve">apakšpunktā</w:t>
      </w:r>
      <w:r w:rsidR="00000000" w:rsidRPr="00000000" w:rsidDel="00000000">
        <w:rPr>
          <w:rtl w:val="0"/>
        </w:rPr>
        <w:t xml:space="preserve"> norādīto darbību īstenošanai nav uzskatāms par komercdarbības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īstenošanai kvalificējams kā komercdarbības atbalsts. Atbalstu sniedz saskaņā ar </w:t>
      </w:r>
      <w:r w:rsidR="00000000" w:rsidRPr="00000000" w:rsidDel="00000000">
        <w:rPr>
          <w:rtl w:val="0"/>
        </w:rPr>
        <w:t xml:space="preserve">Komisijas 2014. gada 17. jūnija Regulas (ES) Nr. 651/2014, ar ko noteiktas atbalsta kategorijas atzīst par saderīgām ar iekšējo tirgu, piemērojot Līguma 107. un 108. pantu</w:t>
      </w:r>
      <w:r w:rsidR="00000000" w:rsidRPr="00000000" w:rsidDel="00000000">
        <w:rPr>
          <w:rtl w:val="0"/>
        </w:rPr>
        <w:t xml:space="preserve"> (turpmāk – regula Nr.  651/2014), 56.b pantu.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attiecināmas šādas projekta tiešās attiecināmās izmaksas, kas ir tieši saistītas ar projekta īstenošanu un nepieciešamas projekta rezultātu sasniegšanai: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(izņemot projekta iesnieguma veidlapas aizpildīšanas izmaksas), tai skaitā izmaksu un ieguvumu analīzes un tehniski ekonomiskās priekšizpētes un  pamatojuma izstrādes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būvdarbu ieceres dokumentācijas, būvprojekta minimālā sastāvā, apliecinājuma kartes vai paskaidrojuma raksta izstrāde visām projektā paredzētajām darbībām un ar to saistīto būvekspertīžu, izpētes, slēdzienu un ekspertīzes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krasta elektroapgādes punkta un ostas iekārtu elektroapgādes izveidošanas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elektroapgādes iekārtu iegādes, piegādes, montāžas un būvdarbu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elektrotīkla pieslēguma izmaksas, tai skaitā jaudas palielināšana, lai nodrošinātu elektroapgādes iekārtu darbību;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elektroapgādes iekārtu darbībai nepieciešamās programmatūras iegādes un uzstādīšanas izmaksas, ja attiecināms;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elektroapgādes infrastruktūras drošības sistēmu iegādes un uzstādīšanas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piestātņu atjaunošanas vai pārbūves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piestātņu konstrukciju atjaunošanas izmaksas, jaunu konstrukciju izbūves un esošo pārbūves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 piestātņu aprīkojuma un inženiertīklu izbūves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lokālo notekūdeņu, ostas naftas un citu atkritumu, tai skaitā izplūdes gāzu attīrīšanas sistēmu atlikumu, pieņemšanas iekārtu iegādes un uzstādīšanas izmaksas, lai nodrošinātu vides prasību ievērošanu;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autotransporta tiltu atjaunošanas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konstrukciju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inženiertīklu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vadības iekārtu un sistēmu atjaunošanas un nomaiņas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drošu kuģošanas apstākļu nodrošināšanas izmaksas,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bezpilota un pilotējamu virsūdens un zemūdens objektu detekcijas un monitorēšanas iekārtu sistēmu iegādes un uzstādīšanas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ostas drošības un dienestu centra izveides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degradēto ēku un būvju nojaukšanas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drošības centra un dienestu ēkas un saistītās infrastruktūras  būvniecības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infrastruktūras izveides izmaksas (piemēram, elektroenerģijas padeves un datu pārvades infrastruktūra);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atjaunošanas, pārbūves vai būvniecības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navigācijas zīmju un aprīkojuma (piemēram, stacionārās, peldošās navigācijas zīmes un aprīkojums) iegādes, piegādes, montāžas un būvdarbu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izmaksas vides aizsardzības prasību nodrošināšanai;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izmaksas komunikācijas un vizuālās identitātes pasākumu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 </w:t>
      </w:r>
      <w:r w:rsidR="00000000" w:rsidRPr="00000000" w:rsidDel="00000000">
        <w:rPr>
          <w:rtl w:val="0"/>
        </w:rPr>
        <w:t xml:space="preserve">apakšpunktā</w:t>
      </w:r>
      <w:r w:rsidR="00000000" w:rsidRPr="00000000" w:rsidDel="00000000">
        <w:rPr>
          <w:rtl w:val="0"/>
        </w:rPr>
        <w:t xml:space="preserve"> minētās izmaksas kopā nepārsniedz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Neparedzētie izdevumi nepārsniedz piecus procentus no projekta kopējām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Izmaksas ir attiecināmas no projekta iesnieguma iesniegšanas dienas Kohēzijas politikas fondu vadības informācijas sistēmā. Būvdarbu līgumu slēdz un ar ieguldījumiem saistītus būvdarbus uzsāk pēc projekta iesnieguma iesniegšanas, izņemot aktivitātes, kas netiek  klasificētas kā komercdarbības atbalsts, kā arī 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projekta iesniegumu pamatojošās dokumentācijas sagatavošanas izmaksas, kas ir attiecināmas, ja tās veiktas pēc 2025. gada 29. maija.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Izmaksas, kas saskaņā ar šiem noteikumiem nav iekļaujamas kā attiecināmās izmaksas vai pārsniedz katram projekta iesniedzējam pieejamo attiecināmo izmaksu apjomu, ir finansējamas par finansējuma saņēmēja līdzekļiem. Izmaksas, kuru finansēšana būtu kvalificējama kā komercdarbības atbalsts, finansējamas no līdzekļiem, kas ir brīvi no jebkāda komercdarbības atbalsta, ja nav iespējams piemērot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paredzēto atbalstu, kas noteikts </w:t>
      </w:r>
      <w:r w:rsidR="00000000" w:rsidRPr="00000000" w:rsidDel="00000000">
        <w:rPr>
          <w:rtl w:val="0"/>
        </w:rPr>
        <w:t xml:space="preserve">Komisijas 2023. gada 13. decembra Regulā Nr. 2023/2831 par Līguma par Eiropas Savienības darbību 107. un 108. panta piemērošanu de minimis atbalstam</w:t>
      </w:r>
      <w:r w:rsidR="00000000" w:rsidRPr="00000000" w:rsidDel="00000000">
        <w:rPr>
          <w:rtl w:val="0"/>
        </w:rPr>
        <w:t xml:space="preserve"> (turpmāk – regula Nr. 2023/2831), tai skaitā projekta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w:t>
      </w:r>
      <w:r w:rsidR="00000000" w:rsidRPr="00000000" w:rsidDel="00000000">
        <w:rPr>
          <w:rtl w:val="0"/>
        </w:rPr>
        <w:t xml:space="preserve">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64. panta 1. punkta "c" apakšpunktā minētajiem nosacījumiem, ja tas nav atgūstams atbilstoši normatīvajiem aktiem nodokļu politikas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Projekta īstenošanas gaitā radušos sadārdzinājumu finansējuma saņēmējs finansē no saviem līdzekļiem. Izmaksas, kuru finansēšana būtu kvalificējama kā komercdarbības atbalsts, finansē no līdzekļiem, kas ir brīvi no jebkāda komercdarbības atbalsta.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 </w:t>
      </w:r>
      <w:r w:rsidR="00000000" w:rsidRPr="00000000" w:rsidDel="00000000">
        <w:rPr>
          <w:rtl w:val="0"/>
        </w:rPr>
        <w:t xml:space="preserve">apakšpunktā</w:t>
      </w:r>
      <w:r w:rsidR="00000000" w:rsidRPr="00000000" w:rsidDel="00000000">
        <w:rPr>
          <w:rtl w:val="0"/>
        </w:rPr>
        <w:t xml:space="preserve"> minētās izmaksas ir attiecināmas, piemērojot</w:t>
      </w:r>
      <w:r w:rsidR="00000000" w:rsidRPr="00000000" w:rsidDel="00000000">
        <w:rPr>
          <w:i w:val="1"/>
          <w:rtl w:val="0"/>
        </w:rPr>
        <w:t xml:space="preserve"> de minimis</w:t>
      </w:r>
      <w:r w:rsidR="00000000" w:rsidRPr="00000000" w:rsidDel="00000000">
        <w:rPr>
          <w:rtl w:val="0"/>
        </w:rPr>
        <w:t xml:space="preserve"> atbalsta nosacījumus, ja tās radušās pirms projekta iesnieguma iesniegšanas Kohēzijas politikas fondu vadības informācijas sistēmā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minēto darbību īstenošanas nodrošināšanai un ir uzsāktas ne agrāk par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noteikto termiņu.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Prasības projekta iesniedzējam un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iesniedzējs sagatavo projekta iesniegumu atbilstoši projektu iesniegumu atlases nolikumā minētajām prasībām un iesniedz to sadarbības iestādē, izmantojot Kohēzijas politikas fondu vadības informācijas sistēmu. Iesniegumam pievieno: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veikto izmaksu un ieguvumu analīzi. Projekta iesniedzējs, veicot izmaksu un ieguvumu analīzi (finanšu analīzi un ekonomisko analīzi), ņem vērā, ka projekta ekonomiskā ienesīguma norma ir lielāka par sociālo diskonta likmi un projekta ekonomiskā </w:t>
      </w:r>
      <w:r w:rsidR="00000000" w:rsidRPr="00000000" w:rsidDel="00000000">
        <w:rPr>
          <w:i w:val="1"/>
          <w:rtl w:val="0"/>
        </w:rPr>
        <w:t xml:space="preserve">neto</w:t>
      </w:r>
      <w:r w:rsidR="00000000" w:rsidRPr="00000000" w:rsidDel="00000000">
        <w:rPr>
          <w:rtl w:val="0"/>
        </w:rPr>
        <w:t xml:space="preserve"> pašreizējā vērtība ir lielāka par nulli;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uz finansējuma saņēmēju neattiecas šo noteikumu </w:t>
      </w:r>
      <w:r w:rsidR="00000000" w:rsidRPr="00000000" w:rsidDel="00000000">
        <w:rPr>
          <w:rtl w:val="0"/>
        </w:rPr>
        <w:t xml:space="preserve">26. </w:t>
      </w:r>
      <w:r w:rsidR="00000000" w:rsidRPr="00000000" w:rsidDel="00000000">
        <w:rPr>
          <w:rtl w:val="0"/>
        </w:rPr>
        <w:t xml:space="preserve">punktā</w:t>
      </w:r>
      <w:r w:rsidR="00000000" w:rsidRPr="00000000" w:rsidDel="00000000">
        <w:rPr>
          <w:rtl w:val="0"/>
        </w:rPr>
        <w:t xml:space="preserve"> minētais izslēgšanas kritērijs (ja attiecināms), kā arī apliecina projekta atbilstību šajos noteikumos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uzskaites sistēmā sagatavotās veidlapas izdruku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vai norāda sistēmā aizpildītās veidlapas identifikācijas numuru komercdarbības atbalsta gadījumā.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nevar pretendēt uz atbalstu atbilstoši </w:t>
      </w:r>
      <w:r w:rsidR="00000000" w:rsidRPr="00000000" w:rsidDel="00000000">
        <w:rPr>
          <w:rtl w:val="0"/>
        </w:rPr>
        <w:t xml:space="preserve">regulas Nr. 651/2014</w:t>
      </w:r>
      <w:r w:rsidR="00000000" w:rsidRPr="00000000" w:rsidDel="00000000">
        <w:rPr>
          <w:rtl w:val="0"/>
        </w:rPr>
        <w:t xml:space="preserve"> 56.b pantam, ja tas atbilst grūtībās nonākuša komersanta statusam un uz to attiecas vismaz viens no </w:t>
      </w:r>
      <w:r w:rsidR="00000000" w:rsidRPr="00000000" w:rsidDel="00000000">
        <w:rPr>
          <w:rtl w:val="0"/>
        </w:rPr>
        <w:t xml:space="preserve">regulas Nr. 651/2014</w:t>
      </w:r>
      <w:r w:rsidR="00000000" w:rsidRPr="00000000" w:rsidDel="00000000">
        <w:rPr>
          <w:rtl w:val="0"/>
        </w:rPr>
        <w:t xml:space="preserve"> 2. panta 18. punktā minētajiem kritērijiem, ņemot vērā, ka projekta iesniedzējs tiek vērtēts uzņēmumu grupas līmenī.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komercdarbības atbalsts netiek sniegts finansējuma saņēmējam, uz kuru attiecas līdzekļu atgūšanas rīkojums saskaņā ar </w:t>
      </w:r>
      <w:r w:rsidR="00000000" w:rsidRPr="00000000" w:rsidDel="00000000">
        <w:rPr>
          <w:rtl w:val="0"/>
        </w:rPr>
        <w:t xml:space="preserve">regulas Nr. 651/2014</w:t>
      </w:r>
      <w:r w:rsidR="00000000" w:rsidRPr="00000000" w:rsidDel="00000000">
        <w:rPr>
          <w:rtl w:val="0"/>
        </w:rPr>
        <w:t xml:space="preserve"> 1. panta 4. punkta "a" apakšpunktu, izvērtējot projekta iesniedzēju uzņēmumu grupas līmenī.</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Komercdarbības atbalsta saņemšanas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Piemērojot </w:t>
      </w:r>
      <w:r w:rsidR="00000000" w:rsidRPr="00000000" w:rsidDel="00000000">
        <w:rPr>
          <w:rtl w:val="0"/>
        </w:rPr>
        <w:t xml:space="preserve">regulas Nr. 651/2014</w:t>
      </w:r>
      <w:r w:rsidR="00000000" w:rsidRPr="00000000" w:rsidDel="00000000">
        <w:rPr>
          <w:rtl w:val="0"/>
        </w:rPr>
        <w:t xml:space="preserve">  56.b pantu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minētās atbalstāmās darbības īstenošanai, komercdarbības atbalsta intensitāte atbilst </w:t>
      </w:r>
      <w:r w:rsidR="00000000" w:rsidRPr="00000000" w:rsidDel="00000000">
        <w:rPr>
          <w:rtl w:val="0"/>
        </w:rPr>
        <w:t xml:space="preserve">regulas Nr. 651/2014</w:t>
      </w:r>
      <w:r w:rsidR="00000000" w:rsidRPr="00000000" w:rsidDel="00000000">
        <w:rPr>
          <w:rtl w:val="0"/>
        </w:rPr>
        <w:t xml:space="preserve">  2. panta 26. punktā noteiktajai definīcijai, </w:t>
      </w:r>
      <w:r w:rsidR="00000000" w:rsidRPr="00000000" w:rsidDel="00000000">
        <w:rPr>
          <w:rtl w:val="0"/>
        </w:rPr>
        <w:t xml:space="preserve">regulas Nr. 651/2014</w:t>
      </w:r>
      <w:r w:rsidR="00000000" w:rsidRPr="00000000" w:rsidDel="00000000">
        <w:rPr>
          <w:rtl w:val="0"/>
        </w:rPr>
        <w:t xml:space="preserve"> 56.b panta 4. punktā minētajiem nosacījumiem un regulas </w:t>
      </w:r>
      <w:r w:rsidR="00000000" w:rsidRPr="00000000" w:rsidDel="00000000">
        <w:rPr>
          <w:rtl w:val="0"/>
        </w:rPr>
        <w:t xml:space="preserve">Nr. 651/2014 56.b</w:t>
      </w:r>
      <w:r w:rsidR="00000000" w:rsidRPr="00000000" w:rsidDel="00000000">
        <w:rPr>
          <w:rtl w:val="0"/>
        </w:rPr>
        <w:t xml:space="preserve"> panta 5. punkta "b" sadaļā minētajam attiecināmo izmaksu ierobežojumam – atbalsta intensitāte attiecībā uz katru ieguldījumu nepārsniedz 80 % no attiecināmām izmaksām.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Ostas infrastruktūra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īstenošanai atbilst ostu infrastruktūras definīcijai saskaņā ar </w:t>
      </w:r>
      <w:r w:rsidR="00000000" w:rsidRPr="00000000" w:rsidDel="00000000">
        <w:rPr>
          <w:rtl w:val="0"/>
        </w:rPr>
        <w:t xml:space="preserve">regulas Nr. 651/2014</w:t>
      </w:r>
      <w:r w:rsidR="00000000" w:rsidRPr="00000000" w:rsidDel="00000000">
        <w:rPr>
          <w:rtl w:val="0"/>
        </w:rPr>
        <w:t xml:space="preserve"> 2. panta 157.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īstenošanai atbilst atbalsta pārredzamības nosacījumiem saskaņā ar </w:t>
      </w:r>
      <w:r w:rsidR="00000000" w:rsidRPr="00000000" w:rsidDel="00000000">
        <w:rPr>
          <w:rtl w:val="0"/>
        </w:rPr>
        <w:t xml:space="preserve">regulas Nr. 651/2014</w:t>
      </w:r>
      <w:r w:rsidR="00000000" w:rsidRPr="00000000" w:rsidDel="00000000">
        <w:rPr>
          <w:rtl w:val="0"/>
        </w:rPr>
        <w:t xml:space="preserve"> 5. panta 1. punktu un 2. punkta "a" apakšpunktu.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īstenošanai tiek sniegts, ievērojot </w:t>
      </w:r>
      <w:r w:rsidR="00000000" w:rsidRPr="00000000" w:rsidDel="00000000">
        <w:rPr>
          <w:rtl w:val="0"/>
        </w:rPr>
        <w:t xml:space="preserve">regulas Nr. 651/2014</w:t>
      </w:r>
      <w:r w:rsidR="00000000" w:rsidRPr="00000000" w:rsidDel="00000000">
        <w:rPr>
          <w:rtl w:val="0"/>
        </w:rPr>
        <w:t xml:space="preserve"> 56.b panta 3. un 7.punktu.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Saskaņā ar šiem noteikumiem piešķirto atbalstu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Ja par vienām un tām pašām projekta attiecināmajām izmaksām tiek piešķirts atbalsts vairāku komercdarbības atbalsta programmu ietvaros, finansējuma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Darbus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norādītās darbības veikšanai var uzsākt pēc šo noteikumu </w:t>
      </w:r>
      <w:r w:rsidR="00000000" w:rsidRPr="00000000" w:rsidDel="00000000">
        <w:rPr>
          <w:rtl w:val="0"/>
        </w:rPr>
        <w:t xml:space="preserve">25. </w:t>
      </w:r>
      <w:r w:rsidR="00000000" w:rsidRPr="00000000" w:rsidDel="00000000">
        <w:rPr>
          <w:rtl w:val="0"/>
        </w:rPr>
        <w:t xml:space="preserve">punktā</w:t>
      </w:r>
      <w:r w:rsidR="00000000" w:rsidRPr="00000000" w:rsidDel="00000000">
        <w:rPr>
          <w:rtl w:val="0"/>
        </w:rPr>
        <w:t xml:space="preserve"> minētā projekta iesnieguma iesniegšanas atbilstoši </w:t>
      </w:r>
      <w:r w:rsidR="00000000" w:rsidRPr="00000000" w:rsidDel="00000000">
        <w:rPr>
          <w:rtl w:val="0"/>
        </w:rPr>
        <w:t xml:space="preserve">regulas Nr. 651/2014</w:t>
      </w:r>
      <w:r w:rsidR="00000000" w:rsidRPr="00000000" w:rsidDel="00000000">
        <w:rPr>
          <w:rtl w:val="0"/>
        </w:rPr>
        <w:t xml:space="preserve"> 6. pantam, ņemot vērā, ka </w:t>
      </w:r>
      <w:r w:rsidR="00000000" w:rsidRPr="00000000" w:rsidDel="00000000">
        <w:rPr>
          <w:rtl w:val="0"/>
        </w:rPr>
        <w:t xml:space="preserve">regulas Nr. 651/2014</w:t>
      </w:r>
      <w:r w:rsidR="00000000" w:rsidRPr="00000000" w:rsidDel="00000000">
        <w:rPr>
          <w:rtl w:val="0"/>
        </w:rPr>
        <w:t xml:space="preserve"> izpratnē par darbu sākumu ir uzskatāmas darbības, kas atbilst </w:t>
      </w:r>
      <w:r w:rsidR="00000000" w:rsidRPr="00000000" w:rsidDel="00000000">
        <w:rPr>
          <w:rtl w:val="0"/>
        </w:rPr>
        <w:t xml:space="preserve">regulas Nr. 651/2014</w:t>
      </w:r>
      <w:r w:rsidR="00000000" w:rsidRPr="00000000" w:rsidDel="00000000">
        <w:rPr>
          <w:rtl w:val="0"/>
        </w:rPr>
        <w:t xml:space="preserve"> 2. panta 23. punktā minētajiem nosacījumiem (ja darbu sākums ir pirms projekta iesnieguma iesniegšanas brīža, projekts ir noraidāms).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atbalstu sniedz saskaņā ar </w:t>
      </w:r>
      <w:r w:rsidR="00000000" w:rsidRPr="00000000" w:rsidDel="00000000">
        <w:rPr>
          <w:rtl w:val="0"/>
        </w:rPr>
        <w:t xml:space="preserve">regulu Nr.651/2014</w:t>
      </w:r>
      <w:r w:rsidR="00000000" w:rsidRPr="00000000" w:rsidDel="00000000">
        <w:rPr>
          <w:rtl w:val="0"/>
        </w:rPr>
        <w:t xml:space="preserve">, par komercdarbības atbalsta piešķiršanas brīdi uzskata dienu, kad pieņemts atbalsta sniedzēja lēmums par projekta apstiprināšanu vai atzinums par nosacījumu izpildi. Piemērojot </w:t>
      </w:r>
      <w:r w:rsidR="00000000" w:rsidRPr="00000000" w:rsidDel="00000000">
        <w:rPr>
          <w:i w:val="1"/>
          <w:rtl w:val="0"/>
        </w:rPr>
        <w:t xml:space="preserve">de minimis</w:t>
      </w:r>
      <w:r w:rsidR="00000000" w:rsidRPr="00000000" w:rsidDel="00000000">
        <w:rPr>
          <w:rtl w:val="0"/>
        </w:rPr>
        <w:t xml:space="preserve"> atbalsta nosacījumus saskaņā ar </w:t>
      </w:r>
      <w:r w:rsidR="00000000" w:rsidRPr="00000000" w:rsidDel="00000000">
        <w:rPr>
          <w:rtl w:val="0"/>
        </w:rPr>
        <w:t xml:space="preserve">regulu 2023/2831</w:t>
      </w:r>
      <w:r w:rsidR="00000000" w:rsidRPr="00000000" w:rsidDel="00000000">
        <w:rPr>
          <w:rtl w:val="0"/>
        </w:rPr>
        <w:t xml:space="preserve">, par atbalsta piešķiršanas brīdi uzskata dienu, kad sadarbības iestāde ir pieņēmusi lēmumu par komercdarbības atbalsta piešķiršanu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šo noteikumu </w:t>
      </w:r>
      <w:r w:rsidR="00000000" w:rsidRPr="00000000" w:rsidDel="00000000">
        <w:rPr>
          <w:rtl w:val="0"/>
        </w:rPr>
        <w:t xml:space="preserve">13.1. </w:t>
      </w:r>
      <w:r w:rsidR="00000000" w:rsidRPr="00000000" w:rsidDel="00000000">
        <w:rPr>
          <w:rtl w:val="0"/>
        </w:rPr>
        <w:t xml:space="preserve">apakšpunktā</w:t>
      </w:r>
      <w:r w:rsidR="00000000" w:rsidRPr="00000000" w:rsidDel="00000000">
        <w:rPr>
          <w:rtl w:val="0"/>
        </w:rPr>
        <w:t xml:space="preserve"> īstenotās darbības rezultātā radītā ostas infrastruktūra saskaņā ar </w:t>
      </w:r>
      <w:r w:rsidR="00000000" w:rsidRPr="00000000" w:rsidDel="00000000">
        <w:rPr>
          <w:rtl w:val="0"/>
        </w:rPr>
        <w:t xml:space="preserve">regulas Nr. 651/2014</w:t>
      </w:r>
      <w:r w:rsidR="00000000" w:rsidRPr="00000000" w:rsidDel="00000000">
        <w:rPr>
          <w:rtl w:val="0"/>
        </w:rPr>
        <w:t xml:space="preserve"> 56.b panta 8. punktu ieinteresētajiem lietotājiem pieejama vienlīdzīgā un nediskriminējošā veidā atbilstoši tirgus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tiek pārkāpti </w:t>
      </w:r>
      <w:r w:rsidR="00000000" w:rsidRPr="00000000" w:rsidDel="00000000">
        <w:rPr>
          <w:rtl w:val="0"/>
        </w:rPr>
        <w:t xml:space="preserve">regulas Nr. 651/2014</w:t>
      </w:r>
      <w:r w:rsidR="00000000" w:rsidRPr="00000000" w:rsidDel="00000000">
        <w:rPr>
          <w:rtl w:val="0"/>
        </w:rPr>
        <w:t xml:space="preserve"> vai </w:t>
      </w:r>
      <w:r w:rsidR="00000000" w:rsidRPr="00000000" w:rsidDel="00000000">
        <w:rPr>
          <w:rtl w:val="0"/>
        </w:rPr>
        <w:t xml:space="preserve">regulas Nr. 2023/2831</w:t>
      </w:r>
      <w:r w:rsidR="00000000" w:rsidRPr="00000000" w:rsidDel="00000000">
        <w:rPr>
          <w:rtl w:val="0"/>
        </w:rPr>
        <w:t xml:space="preserve"> nosacījumi, finansējuma saņēmējs atmaksā projekta ietvaros nelikumīgi saņemto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Atbalstu saskaņā ar </w:t>
      </w:r>
      <w:r w:rsidR="00000000" w:rsidRPr="00000000" w:rsidDel="00000000">
        <w:rPr>
          <w:rtl w:val="0"/>
        </w:rPr>
        <w:t xml:space="preserve">regulas Nr. 651/2014</w:t>
      </w:r>
      <w:r w:rsidR="00000000" w:rsidRPr="00000000" w:rsidDel="00000000">
        <w:rPr>
          <w:rtl w:val="0"/>
        </w:rPr>
        <w:t xml:space="preserve"> nosacījumiem šo noteikumu ietvaros piešķir, ievērojot </w:t>
      </w:r>
      <w:r w:rsidR="00000000" w:rsidRPr="00000000" w:rsidDel="00000000">
        <w:rPr>
          <w:rtl w:val="0"/>
        </w:rPr>
        <w:t xml:space="preserve">regulas Nr. 651/2014</w:t>
      </w:r>
      <w:r w:rsidR="00000000" w:rsidRPr="00000000" w:rsidDel="00000000">
        <w:rPr>
          <w:rtl w:val="0"/>
        </w:rPr>
        <w:t xml:space="preserve"> 58. panta 4. punktā un 59. pantā noteiktos termiņus.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Sadarbības iestāde nodrošina </w:t>
      </w:r>
      <w:r w:rsidR="00000000" w:rsidRPr="00000000" w:rsidDel="00000000">
        <w:rPr>
          <w:rtl w:val="0"/>
        </w:rPr>
        <w:t xml:space="preserve">regulas Nr. 651/2014</w:t>
      </w:r>
      <w:r w:rsidR="00000000" w:rsidRPr="00000000" w:rsidDel="00000000">
        <w:rPr>
          <w:rtl w:val="0"/>
        </w:rPr>
        <w:t xml:space="preserve"> 9. panta 1. punkta "c" apakšpunktā un 4. punktā noteiktos publicitātes pasākumus.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Informācijas pieejamība atbilstoši </w:t>
      </w:r>
      <w:r w:rsidR="00000000" w:rsidRPr="00000000" w:rsidDel="00000000">
        <w:rPr>
          <w:rtl w:val="0"/>
        </w:rPr>
        <w:t xml:space="preserve">regulas Nr. 651/2014</w:t>
      </w:r>
      <w:r w:rsidR="00000000" w:rsidRPr="00000000" w:rsidDel="00000000">
        <w:rPr>
          <w:rtl w:val="0"/>
        </w:rPr>
        <w:t xml:space="preserve"> 12. panta 1. punktam tiek nodrošināta šādā veidā: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nodrošina informācijas pieejamību 10 gadus, sākot no dienas, kad saskaņā ar atbalsta shēmu ir piešķirts pēdējais komercdarbības atbalsts;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informācijas pieejamību 10 gadus, sākot no komercdarbības atbalsta piešķiršanas dienas.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šo noteikumu ietvaros piešķir līdz </w:t>
      </w:r>
      <w:r w:rsidR="00000000" w:rsidRPr="00000000" w:rsidDel="00000000">
        <w:rPr>
          <w:rtl w:val="0"/>
        </w:rPr>
        <w:t xml:space="preserve">regulas Nr. 2023/2831</w:t>
      </w:r>
      <w:r w:rsidR="00000000" w:rsidRPr="00000000" w:rsidDel="00000000">
        <w:rPr>
          <w:rtl w:val="0"/>
        </w:rPr>
        <w:t xml:space="preserve"> 7. panta 3. punktā un 8. pantā noteiktajam darbības termiņam.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šo noteikumu </w:t>
      </w:r>
      <w:r w:rsidR="00000000" w:rsidRPr="00000000" w:rsidDel="00000000">
        <w:rPr>
          <w:rtl w:val="0"/>
        </w:rPr>
        <w:t xml:space="preserve">24. </w:t>
      </w:r>
      <w:r w:rsidR="00000000" w:rsidRPr="00000000" w:rsidDel="00000000">
        <w:rPr>
          <w:rtl w:val="0"/>
        </w:rPr>
        <w:t xml:space="preserve">punktā</w:t>
      </w:r>
      <w:r w:rsidR="00000000" w:rsidRPr="00000000" w:rsidDel="00000000">
        <w:rPr>
          <w:rtl w:val="0"/>
        </w:rPr>
        <w:t xml:space="preserve"> minētajos gadījumos piešķir,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saskaņā ar </w:t>
      </w:r>
      <w:r w:rsidR="00000000" w:rsidRPr="00000000" w:rsidDel="00000000">
        <w:rPr>
          <w:rtl w:val="0"/>
        </w:rPr>
        <w:t xml:space="preserve">regulu Nr. 2023/2831 </w:t>
      </w:r>
      <w:r w:rsidR="00000000" w:rsidRPr="00000000" w:rsidDel="00000000">
        <w:rPr>
          <w:rtl w:val="0"/>
        </w:rPr>
        <w:t xml:space="preserve"> piešķir, ievērojot </w:t>
      </w:r>
      <w:r w:rsidR="00000000" w:rsidRPr="00000000" w:rsidDel="00000000">
        <w:rPr>
          <w:rtl w:val="0"/>
        </w:rPr>
        <w:t xml:space="preserve">regulas Nr. 2023/2831</w:t>
      </w:r>
      <w:r w:rsidR="00000000" w:rsidRPr="00000000" w:rsidDel="00000000">
        <w:rPr>
          <w:rtl w:val="0"/>
        </w:rPr>
        <w:t xml:space="preserve"> 1. panta 1. punktā minētos nozaru un darbību ierobežojumus. Ja atbalsta pretendents vienlaikus darbojas vienā vai vairākās </w:t>
      </w:r>
      <w:r w:rsidR="00000000" w:rsidRPr="00000000" w:rsidDel="00000000">
        <w:rPr>
          <w:rtl w:val="0"/>
        </w:rPr>
        <w:t xml:space="preserve">regulas Nr. 2023/2831 </w:t>
      </w:r>
      <w:r w:rsidR="00000000" w:rsidRPr="00000000" w:rsidDel="00000000">
        <w:rPr>
          <w:rtl w:val="0"/>
        </w:rPr>
        <w:t xml:space="preserve"> 1. panta 1. punkta "a", "b", "c" un "d" apakšpunktā minētajās nozarēs, atbalstu drīkst piešķirt tikai tad, ja atbalsta pretendents nodrošina šo nozaru darbību vai uzskaites nodalīšanu, lai saskaņā ar</w:t>
      </w:r>
      <w:r w:rsidR="00000000" w:rsidRPr="00000000" w:rsidDel="00000000">
        <w:rPr>
          <w:rtl w:val="0"/>
        </w:rPr>
        <w:t xml:space="preserve"> regulas Nr. 2023/2831</w:t>
      </w:r>
      <w:r w:rsidR="00000000" w:rsidRPr="00000000" w:rsidDel="00000000">
        <w:rPr>
          <w:rtl w:val="0"/>
        </w:rPr>
        <w:t xml:space="preserve"> 1. panta 2. punktu darbības izslēgtajās nozarēs negūst labumu no </w:t>
      </w:r>
      <w:r w:rsidR="00000000" w:rsidRPr="00000000" w:rsidDel="00000000">
        <w:rPr>
          <w:i w:val="1"/>
          <w:rtl w:val="0"/>
        </w:rPr>
        <w:t xml:space="preserve">de minimis</w:t>
      </w:r>
      <w:r w:rsidR="00000000" w:rsidRPr="00000000" w:rsidDel="00000000">
        <w:rPr>
          <w:rtl w:val="0"/>
        </w:rPr>
        <w:t xml:space="preserve"> atbalsta, ko piešķir saskaņā ar šiem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piešķirot </w:t>
      </w:r>
      <w:r w:rsidR="00000000" w:rsidRPr="00000000" w:rsidDel="00000000">
        <w:rPr>
          <w:i w:val="1"/>
          <w:rtl w:val="0"/>
        </w:rPr>
        <w:t xml:space="preserve">de minimis</w:t>
      </w:r>
      <w:r w:rsidR="00000000" w:rsidRPr="00000000" w:rsidDel="00000000">
        <w:rPr>
          <w:rtl w:val="0"/>
        </w:rPr>
        <w:t xml:space="preserve"> atbalstu, atbalsta sniedzējs pārbauda, vai plānotais </w:t>
      </w:r>
      <w:r w:rsidR="00000000" w:rsidRPr="00000000" w:rsidDel="00000000">
        <w:rPr>
          <w:i w:val="1"/>
          <w:rtl w:val="0"/>
        </w:rPr>
        <w:t xml:space="preserve">de minimis </w:t>
      </w:r>
      <w:r w:rsidR="00000000" w:rsidRPr="00000000" w:rsidDel="00000000">
        <w:rPr>
          <w:rtl w:val="0"/>
        </w:rPr>
        <w:t xml:space="preserve">atbalsts kopā ar iepriekšējos trijos gados, skaitot no atbalsta piešķiršanas dienas, piešķirto </w:t>
      </w:r>
      <w:r w:rsidR="00000000" w:rsidRPr="00000000" w:rsidDel="00000000">
        <w:rPr>
          <w:i w:val="1"/>
          <w:rtl w:val="0"/>
        </w:rPr>
        <w:t xml:space="preserve">de minimis</w:t>
      </w:r>
      <w:r w:rsidR="00000000" w:rsidRPr="00000000" w:rsidDel="00000000">
        <w:rPr>
          <w:rtl w:val="0"/>
        </w:rPr>
        <w:t xml:space="preserve"> atbalstu viena vienota uzņēmuma līmenī nepārsniedz </w:t>
      </w:r>
      <w:r w:rsidR="00000000" w:rsidRPr="00000000" w:rsidDel="00000000">
        <w:rPr>
          <w:rtl w:val="0"/>
        </w:rPr>
        <w:t xml:space="preserve">regulas Nr. 2023/2831</w:t>
      </w:r>
      <w:r w:rsidR="00000000" w:rsidRPr="00000000" w:rsidDel="00000000">
        <w:rPr>
          <w:rtl w:val="0"/>
        </w:rPr>
        <w:t xml:space="preserve"> 3. panta 2. punktā noteikto maksimālo </w:t>
      </w:r>
      <w:r w:rsidR="00000000" w:rsidRPr="00000000" w:rsidDel="00000000">
        <w:rPr>
          <w:i w:val="1"/>
          <w:rtl w:val="0"/>
        </w:rPr>
        <w:t xml:space="preserve">de minimis</w:t>
      </w:r>
      <w:r w:rsidR="00000000" w:rsidRPr="00000000" w:rsidDel="00000000">
        <w:rPr>
          <w:rtl w:val="0"/>
        </w:rPr>
        <w:t xml:space="preserve"> atbalsta apmēru. Viens vienots uzņēmums ir uzņēmums, kas atbilst </w:t>
      </w:r>
      <w:r w:rsidR="00000000" w:rsidRPr="00000000" w:rsidDel="00000000">
        <w:rPr>
          <w:rtl w:val="0"/>
        </w:rPr>
        <w:t xml:space="preserve">regulas Nr. 2023/2831</w:t>
      </w:r>
      <w:r w:rsidR="00000000" w:rsidRPr="00000000" w:rsidDel="00000000">
        <w:rPr>
          <w:rtl w:val="0"/>
        </w:rPr>
        <w:t xml:space="preserve"> 2. panta 2.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piešķiršanu un uzskaiti nodrošina atbilstoši </w:t>
      </w:r>
      <w:r w:rsidR="00000000" w:rsidRPr="00000000" w:rsidDel="00000000">
        <w:rPr>
          <w:rtl w:val="0"/>
        </w:rPr>
        <w:t xml:space="preserve">Ministru kabineta 2018. gada 21. novembra noteikumiem Nr. 715 "De minimis atbalsta uzskaites un piešķiršanas kārtība"</w:t>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Šo noteikumu ietvaros piešķirto </w:t>
      </w:r>
      <w:r w:rsidR="00000000" w:rsidRPr="00000000" w:rsidDel="00000000">
        <w:rPr>
          <w:i w:val="1"/>
          <w:rtl w:val="0"/>
        </w:rPr>
        <w:t xml:space="preserve">de minimis </w:t>
      </w:r>
      <w:r w:rsidR="00000000" w:rsidRPr="00000000" w:rsidDel="00000000">
        <w:rPr>
          <w:rtl w:val="0"/>
        </w:rPr>
        <w:t xml:space="preserve">atbalstu drīkst kumulēt ar citu </w:t>
      </w:r>
      <w:r w:rsidR="00000000" w:rsidRPr="00000000" w:rsidDel="00000000">
        <w:rPr>
          <w:i w:val="1"/>
          <w:rtl w:val="0"/>
        </w:rPr>
        <w:t xml:space="preserve">de minimis</w:t>
      </w:r>
      <w:r w:rsidR="00000000" w:rsidRPr="00000000" w:rsidDel="00000000">
        <w:rPr>
          <w:rtl w:val="0"/>
        </w:rPr>
        <w:t xml:space="preserve"> atbalstu, tai skaitā attiecībā uz vienām un tām pašām attiecināmajām izmaksām, līdz </w:t>
      </w:r>
      <w:r w:rsidR="00000000" w:rsidRPr="00000000" w:rsidDel="00000000">
        <w:rPr>
          <w:rtl w:val="0"/>
        </w:rPr>
        <w:t xml:space="preserve">regulas Nr. 2023/2831</w:t>
      </w:r>
      <w:r w:rsidR="00000000" w:rsidRPr="00000000" w:rsidDel="00000000">
        <w:rPr>
          <w:rtl w:val="0"/>
        </w:rPr>
        <w:t xml:space="preserve">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w:t>
      </w:r>
      <w:r w:rsidR="00000000" w:rsidRPr="00000000" w:rsidDel="00000000">
        <w:rPr>
          <w:i w:val="1"/>
          <w:rtl w:val="0"/>
        </w:rPr>
        <w:t xml:space="preserve">ad-hoc </w:t>
      </w:r>
      <w:r w:rsidR="00000000" w:rsidRPr="00000000" w:rsidDel="00000000">
        <w:rPr>
          <w:rtl w:val="0"/>
        </w:rPr>
        <w:t xml:space="preserve">lēmumā vai Eiropas Komisijas lēmumā. </w:t>
      </w:r>
      <w:r w:rsidR="00000000" w:rsidRPr="00000000" w:rsidDel="00000000">
        <w:rPr>
          <w:i w:val="1"/>
          <w:rtl w:val="0"/>
        </w:rPr>
        <w:t xml:space="preserve">De minimis</w:t>
      </w:r>
      <w:r w:rsidR="00000000" w:rsidRPr="00000000" w:rsidDel="00000000">
        <w:rPr>
          <w:rtl w:val="0"/>
        </w:rPr>
        <w:t xml:space="preserve"> atbalstu ar citu </w:t>
      </w:r>
      <w:r w:rsidR="00000000" w:rsidRPr="00000000" w:rsidDel="00000000">
        <w:rPr>
          <w:i w:val="1"/>
          <w:rtl w:val="0"/>
        </w:rPr>
        <w:t xml:space="preserve">de minimis</w:t>
      </w:r>
      <w:r w:rsidR="00000000" w:rsidRPr="00000000" w:rsidDel="00000000">
        <w:rPr>
          <w:rtl w:val="0"/>
        </w:rPr>
        <w:t xml:space="preserve"> atbalstu par vienām un tām pašām izmaksām var apvienot, ja pēc atbalstu apvienošanas atbalsta vienībai vai izmaksu pozīcijai attiecīgā maksimālā atbalsta intensitāte nepārsniedz 100 %.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Atbalsta sniedzējs uzglabā visus ar</w:t>
      </w:r>
      <w:r w:rsidR="00000000" w:rsidRPr="00000000" w:rsidDel="00000000">
        <w:rPr>
          <w:i w:val="1"/>
          <w:rtl w:val="0"/>
        </w:rPr>
        <w:t xml:space="preserve"> de minimis</w:t>
      </w:r>
      <w:r w:rsidR="00000000" w:rsidRPr="00000000" w:rsidDel="00000000">
        <w:rPr>
          <w:rtl w:val="0"/>
        </w:rPr>
        <w:t xml:space="preserve"> atbalsta piešķiršanu saistītos datus 10 gadus, sākot no dienas, kurā saskaņā ar šiem noteikumiem piešķirts pēdējais </w:t>
      </w:r>
      <w:r w:rsidR="00000000" w:rsidRPr="00000000" w:rsidDel="00000000">
        <w:rPr>
          <w:i w:val="1"/>
          <w:rtl w:val="0"/>
        </w:rPr>
        <w:t xml:space="preserve">de minimis</w:t>
      </w:r>
      <w:r w:rsidR="00000000" w:rsidRPr="00000000" w:rsidDel="00000000">
        <w:rPr>
          <w:rtl w:val="0"/>
        </w:rPr>
        <w:t xml:space="preserve"> atbalsts. </w:t>
      </w:r>
      <w:r w:rsidR="00000000" w:rsidRPr="00000000" w:rsidDel="00000000">
        <w:rPr>
          <w:i w:val="1"/>
          <w:rtl w:val="0"/>
        </w:rPr>
        <w:t xml:space="preserve">De minimis</w:t>
      </w:r>
      <w:r w:rsidR="00000000" w:rsidRPr="00000000" w:rsidDel="00000000">
        <w:rPr>
          <w:rtl w:val="0"/>
        </w:rPr>
        <w:t xml:space="preserve"> atbalsta saņēmējs uzglabā visus ar </w:t>
      </w:r>
      <w:r w:rsidR="00000000" w:rsidRPr="00000000" w:rsidDel="00000000">
        <w:rPr>
          <w:i w:val="1"/>
          <w:rtl w:val="0"/>
        </w:rPr>
        <w:t xml:space="preserve">de minimis </w:t>
      </w:r>
      <w:r w:rsidR="00000000" w:rsidRPr="00000000" w:rsidDel="00000000">
        <w:rPr>
          <w:rtl w:val="0"/>
        </w:rPr>
        <w:t xml:space="preserve">atbalsta piešķiršanu saistītos datus 10 gadus no </w:t>
      </w:r>
      <w:r w:rsidR="00000000" w:rsidRPr="00000000" w:rsidDel="00000000">
        <w:rPr>
          <w:i w:val="1"/>
          <w:rtl w:val="0"/>
        </w:rPr>
        <w:t xml:space="preserve">de minimis</w:t>
      </w:r>
      <w:r w:rsidR="00000000" w:rsidRPr="00000000" w:rsidDel="00000000">
        <w:rPr>
          <w:rtl w:val="0"/>
        </w:rPr>
        <w:t xml:space="preserve"> atbalsta piešķiršanas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Projekta īstenošanas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nosacījumus, kā tas pārliecinās par interešu konflikta, krāpšanas un korupcijas risku neesību, tai skaitā identificē apstākļus, kuri izraisa vai var izraisīt interešu konfliktu un krāpšanas un korupcijas riskus, kas rada apdraudējumu vai kaitējumu projekta īstenošanā, nosaka veicamos pasākumus un izstrādā darbības plānu interešu konflikta un krāpšanas un korupcijas risku preventīvai novēršanai un gadījumiem, ja interešu konflikts, krāpšana vai korupcija ir atklāta;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projektā plānoto darbu sasaisti, sinerģiju un demarkāciju ar citu atbalsta instrumentu investīcijām un to, ka projektā plānotās attiecināmās izmaksas netiek finansētas vai līdzfinansētas, kā arī tās nav plānots finansēt vai līdzfinansēt no citiem valsts un ārvalstu finanšu atbalsta instrumentiem. Ja ir sasaiste ar citiem valsts un ārvalstu finanšu atbalsta instrumentiem, finansējuma saņēmējs nodrošina, ka neiestājas dubultā finansējuma risks, kā arī atbilstoši komercdarbības atbalsta regulējumam (ja attiecināms) ievēro atbalsta summēšanas (kumulācijas) nosacījumus;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infrastruktūras objekts, kurā plānots veikt ieguldījumus, ir finansējuma saņēmēja īpašumā, ilgtermiņa nomā, bezatlīdzības lietošanā, valdījumā vai turējumā un finansējuma saņēmēja tiesības uz konkrēto objektu vai īpašumu ir nostiprinātas Valsts vienotajā datorizētajā zemesgrāmatā; </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projekts un atbalstāmās darbības tiek īstenotas, ievērojot principu "Nenodarīt būtisku kaitējumu":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divējāda lietojuma ostas publiskās infrastruktūras attīstība neizraisa tūlītēju vai nākotnē iespējamu negatīvu klimata ietekmi uz projektu, cilvēkiem, dabu vai aktīviem, tai skaitā infrastruktūru, kā arī nerada negatīvu ietekmi uz pielāgošanos klimata pārmaiņām;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tiek noteikti arī ar būvniecību, uzturēšanu un ekspluatāciju saistītie riski;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laikā tiek nodrošināts, ka netiek radīta būtiska negatīva ietekme uz ūdens resursiem, aprites ekonomikas principu ievērošanu, vides piesārņojuma novēršanu, kā arī bioloģiskās daudzveidības un ekosistēmu saglabāšanu un atjaunošanu;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projekta īstenošanā radīto vērtību uzturēšanu, laikus plānojot uzturēšanas un periodiskus atjaunošanas darbus un finansējumu šiem darbiem turpmākos piecus gadus pēc noslēguma maksājuma veikšanas;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komunikācijas un vizuālās identitātes prasības saskaņā ar </w:t>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īstenošanai nepieciešamo preču un pakalpojumu iegādi veic saskaņā ar normatīvajiem aktiem publisko iepirkumu jomā, īstenojot atklātu, pārredzamu, nediskriminējošu un konkurenci nodrošinošu konkursa procedūru. Rekomendējams ir zaļais publiskais iepirkums (vides prasību integrācija preču un pakalpojumu iepirkumos), sociāli atbildīgs iepirkums un inovatīvs iepirkums.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grāmatvedības uzskaitē ir skaidri nodalītas izmaksas darbībām, kuras netiek uzskatītas par komercdarbības atbalstu, no izmaksām, kas saistītas ar saimniecisko darbību.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Sadarbības iestāde pēc vienošanās noslēgšanas par projekta īstenošanu un rakstiska avansa pieprasījuma saņemšanas var piešķirt avansu, ja tai ir pieejami valsts budžeta līdzekļi, izvērtējot plānotā avansa apmēru un nepieciešamības pamatojumu. Finansējuma saņēmējs avansa pieprasījumu sagatavo un sadarbības iestāde to apstiprina, ņemot vērā, ka plānotā avansa apmērs atbilst spējai to izlietot sešu mēnešu laikā saimnieciskā gada ietvaros. Finansējuma saņēmējam avansu var piešķirt līdz 30 procentiem no projektam piešķirtā Kohēzijas fonda finansējuma, ievērojot, ka avansu var izmaksāt vairākos maksājumos un avansa un starpposma maksājumu kopsumma nepārsniedz 90 procentus no projektam piešķirtā Kohēzijas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Sadarbības iestāde veic projekta ieguldījumu uzraudzību visā ieguldījumu amortizācijas periodā.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25-TA-2127</w:t>
    </w:r>
    <w:r>
      <w:br/>
    </w:r>
    <w:r w:rsidR="00000000" w:rsidRPr="00000000" w:rsidDel="00000000">
      <w:rPr>
        <w:rtl w:val="0"/>
      </w:rPr>
      <w:t xml:space="preserve">Izdrukāts 29.07.2026. 21.54 - 1.0.VK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25-TA-2127</w:t>
    </w:r>
    <w:r>
      <w:br/>
    </w:r>
    <w:r w:rsidR="00000000" w:rsidRPr="00000000" w:rsidDel="00000000">
      <w:rPr>
        <w:rtl w:val="0"/>
      </w:rPr>
      <w:t xml:space="preserve">Izdrukāts 29.07.2026. 21.54 - 1.0.VK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noteikumu_projekts_25-TA-2127.docx</dc:title>
</cp:coreProperties>
</file>

<file path=docProps/custom.xml><?xml version="1.0" encoding="utf-8"?>
<Properties xmlns="http://schemas.openxmlformats.org/officeDocument/2006/custom-properties" xmlns:vt="http://schemas.openxmlformats.org/officeDocument/2006/docPropsVTypes"/>
</file>