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1.2.1.4.i. investīcijas "Energoefektivitātes uzlabošana valsts sektora ēkās"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1.2. reformu un investīciju virziena "Energoefektivitātes uzlabošana" 1.2.1.4.i. investīcijas "Energoefektivitātes uzlabošana valsts sektora ēkās"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piesaistes nosacījumus projekta īstenošanas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iesniegšanas, vērtēšanas un vienošanās vai līguma par projekta īstenošanu slēgšanas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 ar vērtēšanas komisijas lēmumu šajos noteikumos noteiktajā kārtībā apstiprināts projekta iesniegums un tam pievienotie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 tiešās pārvaldes iestāde vai privāto tiesību juridiska persona, kas pārvalda un apsaimnieko valsts nekustamos īpašumus vai ēku (ēku grupu) (</w:t>
      </w:r>
      <w:r w:rsidR="00000000" w:rsidRPr="00000000" w:rsidDel="00000000">
        <w:rPr>
          <w:rtl w:val="0"/>
        </w:rPr>
        <w:t xml:space="preserve">pielikums)</w:t>
      </w:r>
      <w:r w:rsidR="00000000" w:rsidRPr="00000000" w:rsidDel="00000000">
        <w:rPr>
          <w:rtl w:val="0"/>
        </w:rPr>
        <w:t xml:space="preserve">, kurā tiek nodrošināta kultūras funkcija vai tiek veiktas valsts deleģētās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kura projekta iesniegums šajos noteikumos noteiktajā kārtībā ir apstiprināts ar vērtēšanas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sektora ēkas – nekustamie īpašumi neatkarīgi no to piederības, kuri tiek izmantoti kultūras vai valsts deleģētās</w:t>
      </w:r>
      <w:r w:rsidR="00000000" w:rsidRPr="00000000" w:rsidDel="00000000">
        <w:rPr>
          <w:b w:val="1"/>
          <w:rtl w:val="0"/>
        </w:rPr>
        <w:t xml:space="preserve"> </w:t>
      </w:r>
      <w:r w:rsidR="00000000" w:rsidRPr="00000000" w:rsidDel="00000000">
        <w:rPr>
          <w:rtl w:val="0"/>
        </w:rPr>
        <w:t xml:space="preserve">funkcijas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 (ēku grupa) – šo noteikumu izpratnē projekta iesniedzēja īpašumā vai uz normatīvā akta, līguma vai iestādes lēmuma pamata projekta iesniedzējam lietošanā, pārvaldīšanā vai valdījumā nodota ēka, tai skaitā ēka, kas atrodas vēsturisko ēku kompleksā (korpuss, ēkas piebūve) un ir būvēta pēc 1945. gada. Ēku grupa ir vairākas ēkas, kuras atrodas vienā adresē vai dažādās adresēs un kurām ir kopīga enerģijas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vēsturiska ēka – šo noteikumu izpratnē ēka, kas būvēta pirms 1945. gada un iekļauta kultūras pieminekļu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veikt ieguldījumus energoefektivitātes uzlabošanai un pārejai uz atjaunojamiem energoresursiem valsts sektora ēkās, kurās tiek nodrošināta kultūras vai valsts deleģētā funkcija, tai skaitā vēsturiskajās ēkās, lai panāktu kopējās primārās enerģijas patēriņa samazinājumu, veicinātu pāreju uz atjaunojamo energoresursu izmantošanu enerģijas ražošanā, kā arī panāktu siltumnīcefekta gāzu emisiju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valsts sektora ēku, tai skaitā vēsturisko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jāsasniedz: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valsts un vēsturisko ēku energoefektivitātes uzlabošanas atbalsta programmas stāšanās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16.09.2025. noteikumiem Nr. 559)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mērķis – līdz 2026. gada 31. jūlijam projektu īstenošanas rezultātā sasniegts kopējās primārās enerģijas patēriņa samazinājums valsts ēkās vismaz 3875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rādītājs – izstrādāta tehniskā dokumentācija deviņām ēkām (ēku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saskaņā ar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2021. gada 12. februāra Regulu ES </w:t>
      </w:r>
      <w:r w:rsidR="00000000" w:rsidRPr="00000000" w:rsidDel="00000000">
        <w:rPr>
          <w:rtl w:val="0"/>
        </w:rPr>
        <w:t xml:space="preserve">2021/241</w:t>
      </w:r>
      <w:r w:rsidR="00000000" w:rsidRPr="00000000" w:rsidDel="00000000">
        <w:rPr>
          <w:rtl w:val="0"/>
        </w:rPr>
        <w:t xml:space="preserve">, ar ko izveido Atveseļošanas un noturības mehānismu, pielikumu "Kopējo rādītāju saraksts" ir noteikts kopējais rādītājs – gada primārās enerģijas patēriņa ietaupījums megavatstundās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finansējums investīcijai ir 29 888 847 </w:t>
      </w:r>
      <w:r w:rsidR="00000000" w:rsidRPr="00000000" w:rsidDel="00000000">
        <w:rPr>
          <w:i w:val="1"/>
          <w:rtl w:val="0"/>
        </w:rPr>
        <w:t xml:space="preserve">euro</w:t>
      </w:r>
      <w:r w:rsidR="00000000" w:rsidRPr="00000000" w:rsidDel="00000000">
        <w:rPr>
          <w:rtl w:val="0"/>
        </w:rPr>
        <w:t xml:space="preserve">, tai skaitā Atveseļošanas fonda finansējums – 24 909 409 </w:t>
      </w:r>
      <w:r w:rsidR="00000000" w:rsidRPr="00000000" w:rsidDel="00000000">
        <w:rPr>
          <w:i w:val="1"/>
          <w:rtl w:val="0"/>
        </w:rPr>
        <w:t xml:space="preserve">euro </w:t>
      </w:r>
      <w:r w:rsidR="00000000" w:rsidRPr="00000000" w:rsidDel="00000000">
        <w:rPr>
          <w:rtl w:val="0"/>
        </w:rPr>
        <w:t xml:space="preserve">un valsts budžeta finansējums pievienotās vērtības nodokļa segšanai – ne vairāk kā 4 979 438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izdevumi ir attiecināmi, ja tie radušies līdz 2026. gada 31. jūlijam un ir ievērots šo noteikumu 40. punktā minētais nosacījums.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7. punktā minētajam projekta iesniedzējam, kas īsteno projektu (īstenošanas adrese – Meža iela 15, Rīga), izdevumi ir attiecināmi, ja tie radušies līdz 2026. gada 30. novembrim un ir ievērots šo noteikumu 40.</w:t>
      </w:r>
      <w:r w:rsidR="00000000" w:rsidRPr="00000000" w:rsidDel="00000000">
        <w:rPr>
          <w:vertAlign w:val="superscript"/>
          <w:rtl w:val="0"/>
        </w:rPr>
        <w:t xml:space="preserve">1</w:t>
      </w:r>
      <w:r w:rsidR="00000000" w:rsidRPr="00000000" w:rsidDel="00000000">
        <w:rPr>
          <w:rtl w:val="0"/>
        </w:rPr>
        <w:t xml:space="preserve"> punktā minētais nosacījums.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Atveseļošanas fonda finansējuma intensitāte ir līdz 100 % no projekta kopējā finansējuma bez pievienotās vērtības nodokļa. Pievienotās vērtības nodoklis finansējams no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investīcijas ieviešanu atbildīgā nozares ministrija ir Ekonomikas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Nozares ministrija</w:t>
      </w:r>
      <w:r w:rsidR="00000000" w:rsidRPr="00000000" w:rsidDel="00000000">
        <w:rPr>
          <w:b w:val="1"/>
          <w:rtl w:val="0"/>
        </w:rPr>
        <w:t xml:space="preserve"> </w:t>
      </w:r>
      <w:r w:rsidR="00000000" w:rsidRPr="00000000" w:rsidDel="00000000">
        <w:rPr>
          <w:rtl w:val="0"/>
        </w:rPr>
        <w:t xml:space="preserve">nodrošina, ka projektu īstenošanas rezultātā vidēji investīcijas ietvaros tiek sasniegts 30 % kopējās primārās enerģijas ietaupījums ar vidēju projektēšanas, restaurācijas, pārbūves vai atjaunošanas pamatīguma pakāpi ēkai (ēku grupai).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piesaistes nosacījumi projekta īstenošanas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Nekustamais īpašums, kurā projekta īstenošanas ietvaros plānots veikt ieguldījumus, ir projekta iesniedzēja īpašumā vai ilgtermiņa nomā uz vismaz 10 gadiem no projekta īstenošanas sākuma brīža vai projekta iesniedzējam ir apbūves tiesība visā projekta īstenošanas laikā un vismaz piecus gadus pēc projekta īstenošanas pabeigšanas, vai nekustamais īpašums nodots projekta iesniedzēja pārvaldīšanā, ko apliecina attiecīgs līgums, vai valdījumā. Īpašumtiesības, lietošanas tiesības vai apbūves tiesību apliecina ieraksts zemesgrāmatā.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projekta īstenošanas laikā ievēro principu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sektora ēku, kurās tiek nodrošināta kultūras vai valsts deleģētā funkcija, tai skaitā vēsturisko ēku, energoefektivitātes uzlabošanas pasākumi, veicinot pāreju uz atjaunojamo energoresursu tehnoloģiju izmantošanu un uzlabojot energoefektivitāti, neizraisīs negatīvu ietekmi uz pašreizējo klimatu un nākotnes klimatu, uz pašu pasākumu, cilvēkiem, dabu vai aktīviem (tai skaitā infrastruktūru), kā arī neradīs negatīvu ietekmi uz pielāgošanās klimata pārmaiņām mērķu sasniegšanu, jo ēku uzlabošanas pasākumos paredzēts ņemt vērā klimata pārmaiņu radītos potenciālos riskus, kā arī novērst to ietekmi;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energoefektivitātes uzlabošanas pasākumu procesā paredz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lietus notekūdens sistēmu risinājumu un hidroizolācijas ieviešanu atbilstoši normatīvajiem aktiem būvniecības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izmantot vai nodot attiecīgā atkritumu veida pārstrādātājiem 70 % no radītajiem būvniecības (ne bīstamajiem) vai demontāžas atkritumiem;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trokšņu, putekļu un piesārņotāju emisiju samazināšanas pasākumus būvniecības procesa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azbesta un azbestu saturošu izstrādājumu apstrādi un pārvadāšanu atbilstoši normatīvajiem aktiem atkritumu apsaimniekošanas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veicama investīcija biomasas apkures katlā, kura jauda pārsniedz 20 MW, vai biogāzes apkures katlā, kura jauda pārsniedz 2 MW, jānodrošina izmantotā biokurināmā vai biogāzes atbilstība 2018. gada 11. decembra Eiropas Parlamenta un Padomes Direktīvas (ES) </w:t>
      </w:r>
      <w:r w:rsidR="00000000" w:rsidRPr="00000000" w:rsidDel="00000000">
        <w:rPr>
          <w:rtl w:val="0"/>
        </w:rPr>
        <w:t xml:space="preserve">2018/2001</w:t>
      </w:r>
      <w:r w:rsidR="00000000" w:rsidRPr="00000000" w:rsidDel="00000000">
        <w:rPr>
          <w:rtl w:val="0"/>
        </w:rPr>
        <w:t xml:space="preserve"> par no atjaunojamajiem energoresursiem iegūtas enerģijas izmantošanas veicināšanu 29. pantā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projekta īstenošanā var iesaistīt projekta īstenošanas partneri, kas ir privāto tiesību juridiska persona vai atvasināta publiska persona, kura pārvalda un apsaimnieko valsts vai pašvaldības nekustamos īpašumus,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projekta īstenošanas partneri (ja attiecināms)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nodrošina, ka projekta ieviešanā tiek iesaistīti nodarbinātie, kuriem ir atbilstoša kvalifikācija un profesionālās iemaņas attiecīgajā jomā, kas ļauj profesionāli veikt projektā paredzētās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partneris nodrošina, ka ar projekta īstenošanu saistītās tiesības un pienākumi netiks nodoti tālāk citai personai, tai skaitā noslēdzot pakalpojuma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īstenošanas partneris projekta dzīves ciklā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darbību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vienošanos vai līgumu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pieprasījumu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uzglabāšana;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komercdarbības atbalstu izslēdzošo nosacījumu ievērošana;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un publicitātes pasākumu nodrošināšana saskaņā ar Eiropas Parlamenta un Padomes 2021. gada 12. februāra Regulas ES 2021/241, ar ko izveido Atveseļošanas un noturības mehānismu (turpmāk – Regula Nr. 2021/241), 34. pantu un Eiropas Komisijas un Latvijas Republikas Atveseļošanas un noturības mehānisma finansēšanas nolīguma 10.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iesnieguma iesniegšanas, vērtēšanas un vienošanās vai līguma par projekta īstenošanu 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Nozares ministrija sadarbībā ar Kultūras ministriju mēneša laikā pēc šo noteikumu spēkā stāšanās dienas uzaicina projekta iesniedzēju iesniegt Kohēzijas politikas fondu vadības informācijas sistēmā (turpmāk – vadības informācijas sistēma) projekta iesniegumu, norādot aizpildāmos projekta iesnieguma datu laukus.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divu mēnešu laikā pēc uzaicinājuma saņemšanas iesniedz projekta iesniegumu par ēkas energoefektivitātes paaugstināšanas pasākumu īstenošanu vadības informācijas sistēmā, iekļaujot tajā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minimālo kopējās primārās enerģijas ietaupījumu, kas nav mazāks par šo noteikumu </w:t>
      </w:r>
      <w:r w:rsidR="00000000" w:rsidRPr="00000000" w:rsidDel="00000000">
        <w:rPr>
          <w:rtl w:val="0"/>
        </w:rPr>
        <w:t xml:space="preserve">pielikumā</w:t>
      </w:r>
      <w:r w:rsidR="00000000" w:rsidRPr="00000000" w:rsidDel="00000000">
        <w:rPr>
          <w:rtl w:val="0"/>
        </w:rPr>
        <w:t xml:space="preserve"> norādīto;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projekta kopējo finansējumu atbilstoši šo noteikumu </w:t>
      </w:r>
      <w:r w:rsidR="00000000" w:rsidRPr="00000000" w:rsidDel="00000000">
        <w:rPr>
          <w:rtl w:val="0"/>
        </w:rPr>
        <w:t xml:space="preserve">pielikumā</w:t>
      </w:r>
      <w:r w:rsidR="00000000" w:rsidRPr="00000000" w:rsidDel="00000000">
        <w:rPr>
          <w:rtl w:val="0"/>
        </w:rPr>
        <w:t xml:space="preserve"> norādītajam 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30.4. un 30.4.1 apakšpunktam</w:t>
      </w:r>
      <w:r w:rsidR="00000000" w:rsidRPr="00000000" w:rsidDel="00000000">
        <w:rPr>
          <w:rtl w:val="0"/>
        </w:rPr>
        <w:t xml:space="preserve">.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 ievērojot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informāciju par kopējo attiecināmo izmaksu segšanas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 apliecinājumu, ka projekta iesniegumā norādītās 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apliecinājumu, ka projekta ietvaros ēkā (ēku grupā), kurā plānots veikt investīcijas, tiek nodrošināta kultūras vai valsts deleģētā funkcija;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iesniedzēja apliecinājumu, ka visā projekta īstenošanas laikā tiks ievēroti normatīvajos aktos noteiktie interešu konflikta, korupcijas un krāpšanas novēršanas un dubultā finansējuma novēršanas nosacījumi. Ja minētie nosacījumi netiek ievēroti, pret finansējuma saņēmēju atbilstoši normatīvajiem aktiem par Atveseļošanas fonda plāna īstenošanas un uzraudzības kārtību var tikt piemērotas attiecīgas korektīvās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iesniedzēja apliecinājumu, ka ieņēmumi no saimnieciskās darbības projekta dzīves cikla laikā ir mazāki par 50 % no kultūras jomas pakalpojumu sniedzēja gada budžeta konkrētajā infrastruktūrā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iesniedzēja apliecinājumu, ka projekta īstenošanas laikā tiks nodrošināta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principa "Nenodarīt būtisku kaitējumu" nosacījumu ievērošana;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parakstītu sadarbības līgumu starp projekta iesniedzēju un projekta īstenošanas partneri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iesniedzēja pilnvaru par projekta iesniedzēja pilnvarotās personas paraksta tiesībām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vērtēšanu veic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šajos noteikumos izvirzītajām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ir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plānotais minimālais kopējās primārās enerģijas ietaupījums nav mazāks,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norādītais kopējais finansējums atbilst šo noteikumu </w:t>
      </w:r>
      <w:r w:rsidR="00000000" w:rsidRPr="00000000" w:rsidDel="00000000">
        <w:rPr>
          <w:rtl w:val="0"/>
        </w:rPr>
        <w:t xml:space="preserve">pielikumā</w:t>
      </w:r>
      <w:r w:rsidR="00000000" w:rsidRPr="00000000" w:rsidDel="00000000">
        <w:rPr>
          <w:rtl w:val="0"/>
        </w:rPr>
        <w:t xml:space="preserve"> norādītajai avansa summai vai priekšfinansējumam,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w:t>
      </w:r>
      <w:r w:rsidR="00000000" w:rsidRPr="00000000" w:rsidDel="00000000">
        <w:rPr>
          <w:rtl w:val="0"/>
        </w:rPr>
        <w:t xml:space="preserve"> apakšpunktam</w:t>
      </w:r>
      <w:r w:rsidR="00000000" w:rsidRPr="00000000" w:rsidDel="00000000">
        <w:rPr>
          <w:rtl w:val="0"/>
        </w:rPr>
        <w:t xml:space="preserve">, tostarp iekļaujot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izmaksas par projekta pirmā posma īstenošanu.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ir reģistrēts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piešķirts samaksas termiņa pagarinājums;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plānotie informācijas un publicitātes pasākumi atbilst Regulas Nr. </w:t>
      </w:r>
      <w:r w:rsidR="00000000" w:rsidRPr="00000000" w:rsidDel="00000000">
        <w:rPr>
          <w:rtl w:val="0"/>
        </w:rPr>
        <w:t xml:space="preserve">2021/241</w:t>
      </w:r>
      <w:r w:rsidR="00000000" w:rsidRPr="00000000" w:rsidDel="00000000">
        <w:rPr>
          <w:rtl w:val="0"/>
        </w:rPr>
        <w:t xml:space="preserve"> 34. pantā un Eiropas Komisijas un Latvijas Republikas Atveseļošanas un noturības mehānisma finansēšanas nolīguma 10. pantā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apņemas nodrošināt sasniegto rezultātu uzturēšanu un līdzekļus rezultātu uzturēšanai pēc projekta īstenošanas pabeigšanas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veidlapā ir ietverta informācija par plānoto demarkāciju ar citiem līdzīgiem projektiem (projekta pieteicēja vai citu subjektu īstenotiem) vai atbalsta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projekta iesniedzēju un projekta īstenošanas partneri (ja attiecināms) nav attiecināms neviens no izslēgšanas kritērijiem, kas noteikts Eiropas Parlamenta un Padomes Regulas (ES, Euratom)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Nr.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 MK 22.04.2025. noteikumiem Nr. 248)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katru ēku vai kopēju ēku grupu, kas atrodas vienā adresē, vai ēku grupu dažādās adresēs, ja tās ir funkcionāli saistītas un tām ir kopēja enerģijas uzskaite, projekta iesniedzējs var iesniegt vienu projekta iesniegumu. Nosacījums neattiecas uz šo noteikumu </w:t>
      </w:r>
      <w:r w:rsidR="00000000" w:rsidRPr="00000000" w:rsidDel="00000000">
        <w:rPr>
          <w:rtl w:val="0"/>
        </w:rPr>
        <w:t xml:space="preserve">pielikuma</w:t>
      </w:r>
      <w:r w:rsidR="00000000" w:rsidRPr="00000000" w:rsidDel="00000000">
        <w:rPr>
          <w:rtl w:val="0"/>
        </w:rPr>
        <w:t xml:space="preserve"> 11. punktā minēto projekta iesniedzēju, kas var iesniegt vienu projekta iesniegumu par visām ēkām dažādās adresēs.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vērtēšanai nozares ministrija izveido projektu iesniegumu vērtēšanas komisiju (turpmāk – vērtēšanas komisija), kurā iekļauj pārstāvjus no nozares ministrijas un Kultūras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Vērtēšanas komisija izvērtē šo noteikumu </w:t>
      </w:r>
      <w:r w:rsidR="00000000" w:rsidRPr="00000000" w:rsidDel="00000000">
        <w:rPr>
          <w:rtl w:val="0"/>
        </w:rPr>
        <w:t xml:space="preserve">pielikumā</w:t>
      </w:r>
      <w:r w:rsidR="00000000" w:rsidRPr="00000000" w:rsidDel="00000000">
        <w:rPr>
          <w:rtl w:val="0"/>
        </w:rPr>
        <w:t xml:space="preserve"> iekļauto projektu iesniedzēju projektu iesniegumus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prasībām un to, vai uz projekta iesniedzēju un projekta īstenošanas partneri (ja attiecināms) ir attiecināms kāds no Regulas Nr. </w:t>
      </w:r>
      <w:r w:rsidR="00000000" w:rsidRPr="00000000" w:rsidDel="00000000">
        <w:rPr>
          <w:rtl w:val="0"/>
        </w:rPr>
        <w:t xml:space="preserve">2024/2509</w:t>
      </w:r>
      <w:r w:rsidR="00000000" w:rsidRPr="00000000" w:rsidDel="00000000">
        <w:rPr>
          <w:rtl w:val="0"/>
        </w:rPr>
        <w:t xml:space="preserve"> 138. pantā minētajiem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šo noteikumu prasībām un uz projekta iesniedzēju vai projekta īstenošanas partneri nav attiecināms neviens no Regulas Nr. </w:t>
      </w:r>
      <w:r w:rsidR="00000000" w:rsidRPr="00000000" w:rsidDel="00000000">
        <w:rPr>
          <w:rtl w:val="0"/>
        </w:rPr>
        <w:t xml:space="preserve">2024/2509</w:t>
      </w:r>
      <w:r w:rsidR="00000000" w:rsidRPr="00000000" w:rsidDel="00000000">
        <w:rPr>
          <w:rtl w:val="0"/>
        </w:rPr>
        <w:t xml:space="preserve"> 138. pantā noteiktajiem izslēgšanas kritērijiem, pieņem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24.1.</w:t>
      </w:r>
      <w:r w:rsidR="00000000" w:rsidRPr="00000000" w:rsidDel="00000000">
        <w:rPr>
          <w:rtl w:val="0"/>
        </w:rPr>
        <w:t xml:space="preserve"> apakšpunktā</w:t>
      </w:r>
      <w:r w:rsidR="00000000" w:rsidRPr="00000000" w:rsidDel="00000000">
        <w:rPr>
          <w:rtl w:val="0"/>
        </w:rPr>
        <w:t xml:space="preserve"> minētajām prasībām, pieņem lēmumu par projekta iesnieguma apstiprināšanu ar nosacījumu, lūdzot projekta iesniedzēju mēneša laikā veikt projekta iesnieguma veidlapā iesniegtās informācijas papildinājumus un precizējumus;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papildināto un precizēto projekta iesniegumu atkārtoti izvērtē mēneša laikā no precizētā projekta iesnieguma iesniegšanas brīža;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projekta iesniedzēju vai projekta īstenošanas partneri nav attiecināms neviens no Regulas Nr. </w:t>
      </w:r>
      <w:r w:rsidR="00000000" w:rsidRPr="00000000" w:rsidDel="00000000">
        <w:rPr>
          <w:rtl w:val="0"/>
        </w:rPr>
        <w:t xml:space="preserve">2024/2509</w:t>
      </w:r>
      <w:r w:rsidR="00000000" w:rsidRPr="00000000" w:rsidDel="00000000">
        <w:rPr>
          <w:rtl w:val="0"/>
        </w:rPr>
        <w:t xml:space="preserve"> 138. pantā noteiktajiem izslēgšanas kritērijiem un precizētais projekta iesniegums atbilst lēmumā par projekta iesnieguma apstiprināšanu ar nosacījumu noteiktajiem nosacījumiem, pieņem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iesniedzējam lēmumā par projekta iesnieguma apstiprināšanu ar nosacījumu izvirzītie nosacījumi nav izpildīti vai nav izpildīti noteiktajā termiņā, projekta iesniegums uzskatāms par noraidītu un vērtēšanas komisija pieņem lēmumu par projekta iesnieguma noraidīšanu. Nozares ministrija var atkārtoti uzaicināt projekta iesniedzēju iesniegt projekta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22.04.2025. noteikumiem Nr. 248)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lēmuma pieņemšanas par projekta iesnieguma apstiprināšanu nozares ministrija apstiprina projekta iesniegumu vadības informācijas sistēmā un 10 darbdienu laikā elektroniski informē Centrālo finanšu un līgumu aģentūru (turpmāk – aģentūra) par apstiprinātajiem projektu iesniegumiem. Pēc projekta iesnieguma apstiprināšanas projekta iesniedzējs tiek uzskatīts par finansējuma saņēmēju.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Vērtēšanas komisijas lēmumu par projekta iesnieguma apstiprināšanu vai noraidīšanu var apstrīdēt nozares ministrijā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Mēneša laikā pēc projekta iesnieguma apstiprināšanas aģentūra ar finansējuma saņēmēju noslēdz vienošanos vai līgumu par projekta īstenošanu, kurā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izstrādes un iesniegšanas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un aģentūras tiesības un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par projektam piešķirtā finansējuma pārvaldīšanu, tā piešķiršanas, izlietošanas, uzraudzības kārtību un noteikto rādītāju uzskaiti un datu ievadīšanu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nosacījumus par pārbaudēm, tai skaitā datu ticamības pārbaudēm un pārbaudēm finansējuma saņēmēja un projekta īstenošanas partnera līmenī, lai investīcijas īstenošanas laikā novērstu interešu konfliktu, korupciju, krāpšanu un dubultfinansējuma risku;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maksājumu pieprasījumu iesniegšanas grafiku, iepirkumu plāna iesniegšanas kārtību, maksājuma pieprasījumu un noslēguma maksājuma pieprasījuma iesniegšanas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avansa maksājuma piešķiršanas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nosacījumu, ka gadījumā, ja šo noteikumu </w:t>
      </w:r>
      <w:r w:rsidR="00000000" w:rsidRPr="00000000" w:rsidDel="00000000">
        <w:rPr>
          <w:rtl w:val="0"/>
        </w:rPr>
        <w:t xml:space="preserve">42.</w:t>
      </w:r>
      <w:r w:rsidR="00000000" w:rsidRPr="00000000" w:rsidDel="00000000">
        <w:rPr>
          <w:rtl w:val="0"/>
        </w:rPr>
        <w:t xml:space="preserve">punktā</w:t>
      </w:r>
      <w:r w:rsidR="00000000" w:rsidRPr="00000000" w:rsidDel="00000000">
        <w:rPr>
          <w:rtl w:val="0"/>
        </w:rPr>
        <w:t xml:space="preserve"> minētais nozares ministrijas un Kultūras ministrijas atzinums par iespēju turpināt projekta īstenošanu ir negatīvs, vienošanās vai līgums tiek izbeigts 18 mēnešus pēc tā noslēgšanas.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nosacījumus vienošanās vai līguma grozījumu veikšanai par projekta kopējo finansējumu un projekta sasniedzamajiem rādītājiem un mērķiem pēc tehniskās dokumentācijas izvērtēšanas un šo noteikumu </w:t>
      </w:r>
      <w:r w:rsidR="00000000" w:rsidRPr="00000000" w:rsidDel="00000000">
        <w:rPr>
          <w:rtl w:val="0"/>
        </w:rPr>
        <w:t xml:space="preserve">42.</w:t>
      </w:r>
      <w:r w:rsidR="00000000" w:rsidRPr="00000000" w:rsidDel="00000000">
        <w:rPr>
          <w:rtl w:val="0"/>
        </w:rPr>
        <w:t xml:space="preserve">punktā</w:t>
      </w:r>
      <w:r w:rsidR="00000000" w:rsidRPr="00000000" w:rsidDel="00000000">
        <w:rPr>
          <w:rtl w:val="0"/>
        </w:rPr>
        <w:t xml:space="preserve"> minētā nozares ministrijas un Kultūras ministrijas atzinuma par iespēju turpināt projekta īstenošanu saņemšanas.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18 mēnešu laikā pēc vienošanās vai līguma par projekta īstenošanu noslēgšanas iesniedz vadības informācijas sistēmā tehnisko dokumentāciju, ja tā nav iesniegta kopā ar projekta iesniegumu.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Atbalstāmo darbību un izmaksu attiecināmība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ir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paaugstināšana atbilstoši energoefektivitātes paaugstināšanas pasākumiem, kas noteikti ēkas energosertifikācijas dokumentācijā: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 ēku inženiertehnisko, tai skaitā apkures, ūdensapgādes, ventilācijas un dzesēšanas sistēmu,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atjaunojamos energoresursus izmantojošu siltumenerģijas un elektroenerģijas ražošanas avotu iegāde un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un inženiertehnisko sistēmu automatizētās vadības un kontroles sistēmu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daļu, kas tiek skarta), lai nodrošinātu ēkas sākotnējo arhitektonisko un iekštelpu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konstrukciju atjaunošanas un restaurācijas darbi (ja, īstenojot energoefektivitātes paaugstināšanas pasākumus, tiek skarta ēkas konstrukcija, attiecas tikai uz to daļu, kas tiek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pasākumi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Investīcijas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(kas saskaņā ar normatīvajiem aktiem būvju tehniskās apsekošanas būvnormatīvu jomā veikta būves ekspluatācijas laikā atbilstoši periodiskās tehniskās apsekošanas prasībām), būvniecības izmaksu tāmes, būvprojekta, būvdarbu ieceres dokumentācijas, paskaidrojuma raksta dokumentācijas, būvprojekta minimālā sastāvā, ēkas fasādes apliecinājuma kartes izstrādāšanu, kā arī būvprojekta ekspertīzes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projekta administrēšanas izmaksas un īstenošanas personāla atlīdzības izmaksas – projekta netiešās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norādītās izmaksas plāno kā vienu izmaksu pozīciju, piemērojot netiešo izmaksu vienoto likmi septiņu procentu apmērā no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30.9.</w:t>
      </w:r>
      <w:r w:rsidR="00000000" w:rsidRPr="00000000" w:rsidDel="00000000">
        <w:rPr>
          <w:rtl w:val="0"/>
        </w:rPr>
        <w:t xml:space="preserve"> un </w:t>
      </w:r>
      <w:r w:rsidR="00000000" w:rsidRPr="00000000" w:rsidDel="00000000">
        <w:rPr>
          <w:rtl w:val="0"/>
        </w:rPr>
        <w:t xml:space="preserve">30.10.</w:t>
      </w:r>
      <w:r w:rsidR="00000000" w:rsidRPr="00000000" w:rsidDel="00000000">
        <w:rPr>
          <w:rtl w:val="0"/>
        </w:rPr>
        <w:t xml:space="preserve"> apakšpunktā</w:t>
      </w:r>
      <w:r w:rsidR="00000000" w:rsidRPr="00000000" w:rsidDel="00000000">
        <w:rPr>
          <w:rtl w:val="0"/>
        </w:rPr>
        <w:t xml:space="preserve"> minētajām tiešajām attiecināmajām izmaksām saskaņā ar Eiropas Parlamenta un Padomes 2021. gada 14.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pirmās daļas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projekta otrā posma īstenošanas izslēgtajiem projektiem 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norādītās izmaksas plāno atbilstoši dokumentētajām projekta vadības personāla atlīdzības bruto izmaksām, kas radušās uz darba līguma, rīkojuma vai uzņēmuma (pakalpojuma) līguma pamata, tai skaitā valsts sociālās apdrošināšanas obligātās iemaksas no apliekamajām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projekta otrā posma īstenošanas izslēgtajiem projektiem projekta netiešās attiecināmās izmaksas plāno kā vienu izmaksu pozīciju, piemērojot netiešo izmaksu vienoto likmi septiņu procentu apmērā no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minētajām tiešajām attiecināmajām izmaksām saskaņā ar Regulas Nr.  </w:t>
      </w:r>
      <w:r w:rsidR="00000000" w:rsidRPr="00000000" w:rsidDel="00000000">
        <w:rPr>
          <w:rtl w:val="0"/>
        </w:rPr>
        <w:t xml:space="preserve">2021/1060</w:t>
      </w:r>
      <w:r w:rsidR="00000000" w:rsidRPr="00000000" w:rsidDel="00000000">
        <w:rPr>
          <w:rtl w:val="0"/>
        </w:rPr>
        <w:t xml:space="preserve"> 54. panta pirmās daļas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izmaksas, kas paredzētas ēkas energosertifikātā vai ēkas pagaidu energosertifikātā energoefektivitātes paaugstināšanas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(tai skaitā pārseguma pilna vai daļēja nomaiņa vai pastiprināšana, kas  saistīta ar ēku konstruktīvo stiprību);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pagraba un augšējā stāva pārseguma siltināšana;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logu un ārdurvju nomaiņa vai restaurācija;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sistēma;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apgaismojums, tai skaitā skatuves apgaismojums, kas nodrošina ēkas energoefektivitātes uzlabošanu;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inženiertehnisko sistēmu (tai skaitā elektroinstalācijas, apkures sistēmas)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konstrukciju atjaunošanas un restaurācijas darbi vides pieejamības prasību nodrošināšanai (ja, īstenojot energoefektivitātes paaugstināšanas pasākumus, tiek skarta ēkas konstrukcija, attiecas tikai uz to ēkas konstrukcijas daļu, kas tiek tieši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nodošanu ekspluatācijā un noteiktas atbilstoši Ministru kabineta 2014. gada 2. septembra noteikumu Nr. 529 "Ēku būvnoteikumi" 8. sadaļai "Pieņemšana ekspluatācijā un atsevišķu darbu pabeigšana";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iegādes un uzstādīšanas izmaksas, kā arī elektroenerģijas ražošanai paredzēto atjaunojamo energoresursu tehnoloģiju iegādes un uzstādīšanas izmaksas, kas paredzētas ēkas energosertifikātā vai ēkas pagaidu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ēku un inženiertehnisko sistēmu automatizētās vadības un kontroles sistēmu uzstādīšana, kuras nodrošina sistēmu pareizu un efektīvu darbību un enerģijas patēriņa kontroli un samazinājumu, kas paredzēts ēkas energosertifikātā vai ēkas pagaidu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projekta darbībām tieši saistīto informācijas un publicitātes pasākumu izmaksas, kas nepārsniedz vienu procentu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 apakšpunktā</w:t>
      </w:r>
      <w:r w:rsidR="00000000" w:rsidRPr="00000000" w:rsidDel="00000000">
        <w:rPr>
          <w:rtl w:val="0"/>
        </w:rPr>
        <w:t xml:space="preserve"> minēto attiecināmo izmaksu kopsumma un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izmaksas par projekta pirmā posma īstenošanu nepārsniedz 10 % no būvdarbu līguma summas. Ierobežojumu var nepiemērot, ja projekta iesniedzējs pamato, ka šīs prasības piemērošana nav iespējama.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10. un 11. punktā minētajam projekta iesniedzējam finansējums pieejams 100 % apmērā no paredzamās būvdarbu līguma summas, ieskaitot pievienotās vērtības nodokli saskaņā ar šo noteikumu </w:t>
      </w:r>
      <w:r w:rsidR="00000000" w:rsidRPr="00000000" w:rsidDel="00000000">
        <w:rPr>
          <w:rtl w:val="0"/>
        </w:rPr>
        <w:t xml:space="preserve">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30.5.7.</w:t>
      </w:r>
      <w:r w:rsidR="00000000" w:rsidRPr="00000000" w:rsidDel="00000000">
        <w:rPr>
          <w:rtl w:val="0"/>
        </w:rPr>
        <w:t xml:space="preserve"> apakšpunktā</w:t>
      </w:r>
      <w:r w:rsidR="00000000" w:rsidRPr="00000000" w:rsidDel="00000000">
        <w:rPr>
          <w:rtl w:val="0"/>
        </w:rPr>
        <w:t xml:space="preserve"> minētās izmaksas nepārsniedz 30 % no projekta kopējām attiecināmajām izmaksām un 30 % no būvdarbu līguma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Projektu izmaksas ir attiecināmas, ja tās atbilst šajos noteikumos minētajām izmaksu pozīcijām, ko paredz vienošanās vai līgums par projekta īstenošanu, ir radušās ne agrāk par 2020. gada 1. februāri, darbības nav pabeigtas pirms projekta iesnieguma apstiprināšanas dienas un izmaksas ir tieši saistītas ar projekta ietvaros veiktajām energoefektivitātes paaugstināšanas pasākumu darbībām, kas noteiktas ēkas energosertifikācijas dokumentācijā, ir izmērāmas, samērīgas, pamatotas ar izdevumus apliecinošiem dokumentiem, kā arī ir ievēroti saimnieciskuma, lietderības un efektivitātes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Veicot energoefektivitātes pasākumus atbilstoši šo noteikumu attiecināmajām izmaksām, projektu īstenošanā vidēji investīcijas ietvaros tiek sasniegts kopējās primārās enerģijas ietaupījums ar vidēju projektēšanas, restaurācijas, pārbūves vai atjaunošanas pamatīguma pakāpi ēkai (ēku grupai) – 7 415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Projektu iesniegumu atlases ietvaros var plānot attiecināmās izmaksas atbilstoši šo noteikumu </w:t>
      </w:r>
      <w:r w:rsidR="00000000" w:rsidRPr="00000000" w:rsidDel="00000000">
        <w:rPr>
          <w:rtl w:val="0"/>
        </w:rPr>
        <w:t xml:space="preserve">30.</w:t>
      </w:r>
      <w:r w:rsidR="00000000" w:rsidRPr="00000000" w:rsidDel="00000000">
        <w:rPr>
          <w:rtl w:val="0"/>
        </w:rPr>
        <w:t xml:space="preserve"> punktam</w:t>
      </w:r>
      <w:r w:rsidR="00000000" w:rsidRPr="00000000" w:rsidDel="00000000">
        <w:rPr>
          <w:rtl w:val="0"/>
        </w:rPr>
        <w:t xml:space="preserve">. Pievienotās vērtības nodokļa izmaksas, kuras finansējuma saņēmējs norāda projekta iesniegumā (projekta iesnieguma 2.1. punkta "Īstenošanas apraksts" sadaļa "Finanšu kapacitāte") un kuras radušās projekta ietvaros, nav attiecināmas finansēšanai no Atveseļošanas fonda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saņēmējam, kas ir tiešās pārvaldes iestāde vai privāto tiesību juridiska persona, pievienotās vērtības nodokļa izmaksas, kas radušās, īstenojot projektā atbalstāmās darbības un ir saistītas ar attiecināmajām izmaksām, sedz no valsts budžeta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rodas izdevumi, kas netika iekļauti projektā, vai sadārdzinās projekta plānotās attiecināmās izmaksas, finansējuma saņēmējs papildu izmaksas var segt no investīcijai pieejamā rezerves finansējuma saskaņā ar šo noteikumu </w:t>
      </w:r>
      <w:r w:rsidR="00000000" w:rsidRPr="00000000" w:rsidDel="00000000">
        <w:rPr>
          <w:rtl w:val="0"/>
        </w:rPr>
        <w:t xml:space="preserve">pielikumu</w:t>
      </w:r>
      <w:r w:rsidR="00000000" w:rsidRPr="00000000" w:rsidDel="00000000">
        <w:rPr>
          <w:rtl w:val="0"/>
        </w:rPr>
        <w:t xml:space="preserve"> vai no tā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veidojas finansējuma ietaupījums no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minētajām izmaksām, kurām tiek piemērota netiešo izmaksu vienotā likme, finansējuma saņēmējs to novirza ar projekta rezultātu sasniegšanu saistīto darbību īstenošanai, ievērojot šo noteikumu </w:t>
      </w:r>
      <w:r w:rsidR="00000000" w:rsidRPr="00000000" w:rsidDel="00000000">
        <w:rPr>
          <w:rtl w:val="0"/>
        </w:rPr>
        <w:t xml:space="preserve">47.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ekonomiski pamatotiem energoefektivitāti uzlabojošiem pasākumiem paredzējis neatkarīgs eksperts ēku energoefektivitātes jomā. Minēto pārskatu izstrādā saskaņā ar normatīvajiem aktiem ēku energoefektivitātes aprēķina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vai projekta īstenošanas partneris nodrošina, ka būvkomersants, autoruzraugs, būvuzraugs un citi piegādātāji atbilst normatīvajiem aktiem būvniecības jomā, un 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projektu īsteno līdz 2026. gada 31. jūlijam un dokumentus, kas apliecina projekta īstenošanas pabeigšanu un uzņemto saistību izpildi, iesniedz aģentūrā ne vēlāk kā 2026. gada 31. jūlijā ar nosacījumu, ka ir veikti grozījumi līgumā vai ar aģentūru noslēgtās vienošanās nosacījumos un ir objektīvs pamatojums projekta īstenošanas termiņa pagarinājumam no 2026. gada 30. jūnija uz 2026. gada 31. jūliju.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pielikuma 7. punktā minētais projekta iesniedzējs projektu īsteno (īstenošanas adrese – Meža iela 15, Rīga) līdz 2026. gada 30. novembrim un dokumentus, kas apliecina projekta īstenošanas pabeigšanu un uzņemto saistību izpildi, iesniedz aģentūrā ne vēlāk kā 2026. gada 30. novembrī.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Šajā nodaļā noteiktie izmaksu procentuālie ierobežojumi tiek aprēķināti attiecībā pret projektā plānotajām tiešajām attiecināmajām izmaksām, izņemot šo noteikumu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noteiktajam procentuālajam ierobežojumam.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plānotos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datu uzkrāšanu par horizontālā principa "Vienlīdzīgas iespējas" rādītāju "Objektu skaits, kuros Atveseļošanas fonda ieguldījumu rezultātā ir nodrošināta vides un informācijas pieejamība"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pusgadā tīmekļvietnē ievieto aktuālo informāciju par projekta īstenošanas gaitu;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savlaicīgu ar projekta īstenošanu saistītā finansējuma uzskaiti un datu ievadi vadības informācijas sistēmā divas reizes gadā – līdz 9. janvārim un 9. jūlijam –, iesniedzot plānoto maksājuma pieprasījumu iesniegšanas grafiku un maksājuma pieprasījumus (kopā ar maksājuma pieprasījumu par veiktajām darbībām jāiesniedz projektā iekļautās izmaksas pamatojošā dokumentācija);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vadības informācijas sistēmā iepirkumu plānu, tiklīdz ir zināma informācija par iepirkumu izsludināšanas brīdi, par visiem investīcijas ieviešanai plānotajiem iepirkumiem, kuru rīkošanai paredzēts piemērot publisko iepirkumu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projekta iesniegumā paredzēto rādītāju uzskaiti un datu ievadi, kas sekmē šo noteikumu </w:t>
      </w:r>
      <w:r w:rsidR="00000000" w:rsidRPr="00000000" w:rsidDel="00000000">
        <w:rPr>
          <w:rtl w:val="0"/>
        </w:rPr>
        <w:t xml:space="preserve">5.3. </w:t>
      </w:r>
      <w:r w:rsidR="00000000" w:rsidRPr="00000000" w:rsidDel="00000000">
        <w:rPr>
          <w:rtl w:val="0"/>
        </w:rPr>
        <w:t xml:space="preserve">un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rādītāja sasniegšanu, un sasniegtos rādītājus pamatojošo dokumentu iesniegšanu vadības informācijas sistēmā divas reizes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finansējumu, kas saistīts ar interešu konflikta, korupcijas, krāpšanas un dubultfinansējuma pārkāpumiem, atmaksā saskaņā ar  Regulas Nr. </w:t>
      </w:r>
      <w:r w:rsidR="00000000" w:rsidRPr="00000000" w:rsidDel="00000000">
        <w:rPr>
          <w:rtl w:val="0"/>
        </w:rPr>
        <w:t xml:space="preserve">2021/241</w:t>
      </w:r>
      <w:r w:rsidR="00000000" w:rsidRPr="00000000" w:rsidDel="00000000">
        <w:rPr>
          <w:rtl w:val="0"/>
        </w:rPr>
        <w:t xml:space="preserve"> 22. panta 5. punktu, nodrošinot,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iesaistītie nodarbinātie informēti par korupcijas un interešu konflikta novēršanas jautājumiem un krāpšanas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iesaistītie nodarbinātie parakstījuši apliecinājumus par pienākumu ziņot par konstatētajiem vai iespējamajiem pārkāpumiem un interešu konflikta neesību;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aģentūrai, nozares ministrijai, Latvijas Republikas un Eiropas Komisijas finansēšanas nolīgumā par Atveseļošanas un noturības mehānismu minētajām iestādēm un citām Atveseļošanas fonda plāna uzraudzībā iesaistītajām institūcijām visu nepieciešamo informāciju saistībā ar projekta ieviešanu un investīcijas mērķu sasniegšanu, nodrošinot datu un informācijas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vienošanās vai  līgumā par projekta īstenošanu noteiktajā termiņā un kārtībā iesniedz aģentūrā ziņojumu par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minētā nosacījuma iestāšanos;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atsevišķu projekta izmaksu, tai skaitā pievienotās vērtības nodokļa izmaksu, uzskaiti un nodalīšanu.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16.09.2025. noteikumiem Nr. 559)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Nozares ministrija sadarbībā ar Kultūras ministriju izvērtē finansējuma saņēmēja iesniegto tehnisko dokumentāciju (izņemot šo noteikumu </w:t>
      </w:r>
      <w:r w:rsidR="00000000" w:rsidRPr="00000000" w:rsidDel="00000000">
        <w:rPr>
          <w:rtl w:val="0"/>
        </w:rPr>
        <w:t xml:space="preserve">pielikuma</w:t>
      </w:r>
      <w:r w:rsidR="00000000" w:rsidRPr="00000000" w:rsidDel="00000000">
        <w:rPr>
          <w:rtl w:val="0"/>
        </w:rPr>
        <w:t xml:space="preserve"> 7. punktā minēto projekta iesniedzēju par projekta īstenošanu adresē – Slokas iela 52a, Rīga, kam tehniskā dokumentācija ir jau izvērtēta) vadības informācijas sistēmā, tiklīdz tā ir iesniegta, un sniedz atzinumu par projekta tālāku īstenošanu, ņemot vērā paredzēto kopējo primārās enerģijas ietaupījumu, kas nav mazāks par šo noteikumu </w:t>
      </w:r>
      <w:r w:rsidR="00000000" w:rsidRPr="00000000" w:rsidDel="00000000">
        <w:rPr>
          <w:rtl w:val="0"/>
        </w:rPr>
        <w:t xml:space="preserve">pielikumā</w:t>
      </w:r>
      <w:r w:rsidR="00000000" w:rsidRPr="00000000" w:rsidDel="00000000">
        <w:rPr>
          <w:rtl w:val="0"/>
        </w:rPr>
        <w:t xml:space="preserve"> norādīto kopējās primārās enerģijas ietaupījumu attiecībā pret finansējumu. Nosacījums par pilnas tehniskās dokumentācijas iesniegšanu neattiecas uz šo noteikumu </w:t>
      </w:r>
      <w:r w:rsidR="00000000" w:rsidRPr="00000000" w:rsidDel="00000000">
        <w:rPr>
          <w:rtl w:val="0"/>
        </w:rPr>
        <w:t xml:space="preserve">pielikuma</w:t>
      </w:r>
      <w:r w:rsidR="00000000" w:rsidRPr="00000000" w:rsidDel="00000000">
        <w:rPr>
          <w:rtl w:val="0"/>
        </w:rPr>
        <w:t xml:space="preserve"> 1. un 2. punktā minēto finansējuma saņēmēju. Ja projekta īstenošana tiek turpināta, atzinumā norāda kopējo projekta finansējumu un projekta ietvaros sasniedzamo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noteikto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mēneša laikā pēc atzinuma saņemšanas par projekta īstenošanas turpināšanu iesniedz aģentūrā attiecīgus vienošanās vai līguma par projekta īstenošanu grozījumus. Aģentūra, pamatojoties uz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atzinumu, vienošanās vai līgumā par projekta īstenošanu veic grozījumus.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 un 2. punktā minētais projekta iesniedzējs, kura projekts tiek īstenots kā augstākās gatavības projekts, ir tiesīgs vadības informācijas sistēmā iesniegt veiktās priekšizpētes pamatojošos dokumentus, ja projektā tiek īstenots apvienotais projektēšanas un būvdarbu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10. un 11. punktā minētā projekta iesniedzēja projekts tiek īstenots kā augstākās gatavības projekts, un finansējums ir pieejams saskaņā ar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līgumu par būvniecības veikšanu noslēdz 18 mēnešu laikā pēc tam, kad ar aģentūru noslēgta vienošanās vai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nodrošina, ka netiek pārsniegts tam aprēķinātais pieejamais publiskais finansējums.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Kultūras ministrija pēc tā finansējuma saņēmēja pieprasījuma, kura projektā izveidojies finansējuma pārpalikums, var rosināt mainīt šo noteikumu </w:t>
      </w:r>
      <w:r w:rsidR="00000000" w:rsidRPr="00000000" w:rsidDel="00000000">
        <w:rPr>
          <w:rtl w:val="0"/>
        </w:rPr>
        <w:t xml:space="preserve">pielikumā</w:t>
      </w:r>
      <w:r w:rsidR="00000000" w:rsidRPr="00000000" w:rsidDel="00000000">
        <w:rPr>
          <w:rtl w:val="0"/>
        </w:rPr>
        <w:t xml:space="preserve"> noteikto finansējuma apmēru projekta iesniedzējiem, rakstiski informējot Ekonomikas ministriju un aģentūru un pamatojot finansējuma sadalījumu starp projektiem, ja finansējuma pārpalikums var tikt novirzīts uz projektu, kura īstenošanai nepieciešams papildu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ir atbildīgs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pēc projekta īstenošanas projekta dzīves ciklā: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līdzekļus projektā sasniegto rezultātu uzturēšanai un uztur sasniegtos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ar projektu saistīto dokumentu uzglabāšanu un pēc pieprasījuma sniedz informāciju aģentūrai, nozares ministrijai, Latvijas Republikas un Eiropas Komisijas finansēšanas nolīgumā par Atveseļošanas un noturības mehānismu minētajām iestādēm un citām Atveseļošanas fonda plāna uzraudzībā iesaistītajām institūcijām;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ēkā (ēku grupā) tiek īstenoti valsts deleģētie pārvaldes uzdevumi, tai skaitā arī kultūras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komercdarbības atbalstu izslēdzošo nosacījumu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kas ir tiešās pārvaldes iestāde, normatīvajos aktos noteiktajā kārtībā var saņemt valsts budžeta  priekšfinansējumu projekta īstenošanai. Pārējie finansējuma saņēmēji, kas ir privāto tiesību juridiskās personas, var saņemt avansu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projekta īstenošanas laikā var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vairākos maksājumos, ievērojot, ka nākamo avansa maksājumu var saņemt pēc tam, kad iepriekšējais apgūts pilnā apmērā: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 no līguma vai vienošanās kopējā finansējuma tehniskās dokumentācijas izstrādes nodrošināšanai, bet ne vairāk par 10 % no paredzamās būvdarbu līguma summas (ar pievienotās vērtības nodokli),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30 % no kopējā projekta finansējuma pēc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atzinuma saņemšanas par projekta īstenošanas turpināšanu un līguma vai vienošanās par projekta īstenošanu grozījumu veikšanas ar aģentūru;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30 % no kopējā projekta finansējuma šo noteikumu </w:t>
      </w:r>
      <w:r w:rsidR="00000000" w:rsidRPr="00000000" w:rsidDel="00000000">
        <w:rPr>
          <w:rtl w:val="0"/>
        </w:rPr>
        <w:t xml:space="preserve">pielikuma</w:t>
      </w:r>
      <w:r w:rsidR="00000000" w:rsidRPr="00000000" w:rsidDel="00000000">
        <w:rPr>
          <w:rtl w:val="0"/>
        </w:rPr>
        <w:t xml:space="preserve"> 10. un 11. punktā minētajam projekta iesniedzējam;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projektā plānotos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avansa maksājumu un šo noteikumu </w:t>
      </w:r>
      <w:r w:rsidR="00000000" w:rsidRPr="00000000" w:rsidDel="00000000">
        <w:rPr>
          <w:rtl w:val="0"/>
        </w:rPr>
        <w:t xml:space="preserve">51.2.</w:t>
      </w:r>
      <w:r w:rsidR="00000000" w:rsidRPr="00000000" w:rsidDel="00000000">
        <w:rPr>
          <w:rtl w:val="0"/>
        </w:rPr>
        <w:t xml:space="preserve"> apakšpunktā</w:t>
      </w:r>
      <w:r w:rsidR="00000000" w:rsidRPr="00000000" w:rsidDel="00000000">
        <w:rPr>
          <w:rtl w:val="0"/>
        </w:rPr>
        <w:t xml:space="preserve"> minēto starpposma maksājumu kopsumma nepārsniedz 100 % no projektam piešķirtā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Noslēguma maksājumu finansējuma saņēmējam izmaksā saskaņā ar šo noteikumu </w:t>
      </w:r>
      <w:r w:rsidR="00000000" w:rsidRPr="00000000" w:rsidDel="00000000">
        <w:rPr>
          <w:rtl w:val="0"/>
        </w:rPr>
        <w:t xml:space="preserve">51.3.</w:t>
      </w:r>
      <w:r w:rsidR="00000000" w:rsidRPr="00000000" w:rsidDel="00000000">
        <w:rPr>
          <w:rtl w:val="0"/>
        </w:rPr>
        <w:t xml:space="preserve"> apakšpunktu</w:t>
      </w:r>
      <w:r w:rsidR="00000000" w:rsidRPr="00000000" w:rsidDel="00000000">
        <w:rPr>
          <w:rtl w:val="0"/>
        </w:rPr>
        <w:t xml:space="preserve">, ko apliecina projekta ietvaros projektētās, restaurētās, pārbūvētās vai atjaunotās ēkas pagaidu energosertifikāts, kas izstrādāts atbilstoši normatīvajiem aktiem par ēku energoefektivitātes aprēķina metodēm un ēku energosertifikāciju.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Aģentūrai ir tiesības vienpusēji atkāpties no noslēgtās vienošanās vai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investīcijas vai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mērķa un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kopējā 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aģentūrai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16.09.2025. noteikumiem Nr. 559)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Nozares ministrija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mērķa uzskaiti, kā arī datu ievadi vadības informācijas sistēmā nodrošina vismaz divas reizes gadā un mērķa sasniegšanas pamatojošās dokumentācijas iesniegšanu vadības informācijas sistēmā nodrošina līdz 2026. gada 15. augustam.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atbalstāmo darbību īstenošanai, paredzot energoefektivitātes uzlabošanas pasākumus ēkās, kuras paredzēts ekspluatēt atbilstoši kultūras funkcijai, finansējuma saņēmējam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konstatēta  saimnieciskā darbība kultūras jomā – ieņēmumi no saimnieciskās darbības konkrētajā infrastruktūrā ir mazāki par 50 % no kultūras jomas pakalpojumu sniedzēja gada budžeta;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ne mazāk kā 85 % gadījumu ir paredzēta kultūras pakalpojumu sniegšana Latvijas Republikas teritorijā esošajiem pakalpojuma lietotājiem;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29.1.2.</w:t>
      </w:r>
      <w:r w:rsidR="00000000" w:rsidRPr="00000000" w:rsidDel="00000000">
        <w:rPr>
          <w:rtl w:val="0"/>
        </w:rPr>
        <w:t xml:space="preserve"> apakšpunktā</w:t>
      </w:r>
      <w:r w:rsidR="00000000" w:rsidRPr="00000000" w:rsidDel="00000000">
        <w:rPr>
          <w:rtl w:val="0"/>
        </w:rPr>
        <w:t xml:space="preserve"> minētās atbalstāmās darbības ietvaros, kas paredz atjaunojamo energoresursu tehnoloģiju iegādi un uzstādīšanu elektroenerģijas ražošanai, vismaz 80 % no gadā saražotās enerģijas iekārtu amortizācijas periodā tiek izmantoti pašpatēriņam.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pielikuma</w:t>
      </w:r>
      <w:r w:rsidR="00000000" w:rsidRPr="00000000" w:rsidDel="00000000">
        <w:rPr>
          <w:rtl w:val="0"/>
        </w:rPr>
        <w:t xml:space="preserve"> 11. punktā minētajam projekta iesniedzējam projekta īstenošanai Talejas ielā 1 un Čiekurkalna 1. līnijā 1, Rīgā,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nesaistītā projektā ir pieļaujama šo noteikumu </w:t>
      </w:r>
      <w:r w:rsidR="00000000" w:rsidRPr="00000000" w:rsidDel="00000000">
        <w:rPr>
          <w:rtl w:val="0"/>
        </w:rPr>
        <w:t xml:space="preserve">29.1.2.</w:t>
      </w:r>
      <w:r w:rsidR="00000000" w:rsidRPr="00000000" w:rsidDel="00000000">
        <w:rPr>
          <w:rtl w:val="0"/>
        </w:rPr>
        <w:t xml:space="preserve"> apakšpunktā</w:t>
      </w:r>
      <w:r w:rsidR="00000000" w:rsidRPr="00000000" w:rsidDel="00000000">
        <w:rPr>
          <w:rtl w:val="0"/>
        </w:rPr>
        <w:t xml:space="preserve"> minētā atbalstāmā darbība, kas paredz atjaunojamo energoresursu tehnoloģiju iegādi un uzstādīšanu elektroenerģijas ražošanai, ja vismaz 80 % no gadā saražotās enerģijas iekārtu amortizācijas periodā tiek izmantoti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īpašumā esošajā infrastruktūrā, par kuru iesniegts projekta iesniegums un kura tiek izmantota tādu funkciju vai valsts deleģēto uzdevumu nodrošināšanai, kas nav saistīti ar saimniecisko darbību, pamatlīdzekļu un ilgtermiņa ieguldījumu nolietojuma periodā pieļaujams veikt papildinošu saimniecisko darbību 20 % apmērā no infrastruktūras gada jaudas (platības, laika vai finanšu izteiksmē). Ar papildinošu saimniecisko darbību saprot darbības, kas ir tieši saistītas ar infrastruktūras ekspluatāciju un tai nepieciešamas vai nesaraujami saistītas ar tās galveno – ar saimniecisko darbību nesaistīto – izmantojumu, patērējot tādu pašu resursu (piemēram, materiāli, aprīkojums, darbaspēks, pamatkapitāls) apjomu kā ar saimniecisko darbību nesaistītajām darbībām. Papildinošas saimnieciskās darbības aprēķina veidu projekta īstenošanas laikā nemaina un aprēķinu veic atbilstoši sākotnēji izvēlētajam veidam (platības, laika vai finanšu izteiksmē).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22.04.2025. noteikumu Nr. 248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Atbalstītajā objektā ir pieļaujams sniegt papildpakalpojumus, kuriem nebūtu ietekmes uz tirdzniecību un konkurenci Eiropas Savienības iekšējā tirgū. Papildpakalpojumi ir pieļaujami tikai šo noteikumu </w:t>
      </w:r>
      <w:r w:rsidR="00000000" w:rsidRPr="00000000" w:rsidDel="00000000">
        <w:rPr>
          <w:rtl w:val="0"/>
        </w:rPr>
        <w:t xml:space="preserve">56.1.</w:t>
      </w:r>
      <w:r w:rsidR="00000000" w:rsidRPr="00000000" w:rsidDel="00000000">
        <w:rPr>
          <w:rtl w:val="0"/>
        </w:rPr>
        <w:t xml:space="preserve"> apakšpunktā minētajā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ar saimniecisko darbību nesaistīts projekts vai projekts, kas saistīts ar tādu saimniecisko darbību, kurai sniegtais atbalsts nav kvalificējams kā komercdarbības atbalsts, ieviešanas gaitā vai projekta dzīves ciklā kļūst par projektu, kas saistīts ar saimniecisko darbību, kurai sniegtais atbalsts būtu kvalificējams kā komercdarbības atbalsts, finansējuma saņēmējs atmaksā aģentūrai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Kultūras ministrija projekta dzīves ciklā uzrauga, vai tiek izpildīts šo noteikumu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minētais nosacījums, un par tā izpildi rakstiski informē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 nosacījuma uzraudzības nodrošināšanai nozares ministrija izstrādā un savā tīmekļvietnē publicē papildinošās saimnieciskās darbības uzraudzības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finansējuma saņēmējs projekta dzīves ciklā konstatē, ka projekts neatbilst šo noteikumu </w:t>
      </w:r>
      <w:r w:rsidR="00000000" w:rsidRPr="00000000" w:rsidDel="00000000">
        <w:rPr>
          <w:rtl w:val="0"/>
        </w:rPr>
        <w:t xml:space="preserve">56.3.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minētajiem nosacījumiem, tas par to informē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tiek īstenoti stratēģiski svarīgi projekti, kuru informācijas un publicitātes pasākumi tiek veikti saskaņā ar šo noteikumu </w:t>
      </w:r>
      <w:r w:rsidR="00000000" w:rsidRPr="00000000" w:rsidDel="00000000">
        <w:rPr>
          <w:rtl w:val="0"/>
        </w:rPr>
        <w:t xml:space="preserve">41.1.</w:t>
      </w:r>
      <w:r w:rsidR="00000000" w:rsidRPr="00000000" w:rsidDel="00000000">
        <w:rPr>
          <w:rtl w:val="0"/>
        </w:rPr>
        <w:t xml:space="preserve"> apakšpunktu</w:t>
      </w:r>
      <w:r w:rsidR="00000000" w:rsidRPr="00000000" w:rsidDel="00000000">
        <w:rPr>
          <w:rtl w:val="0"/>
        </w:rPr>
        <w:t xml:space="preserve">, un nozares ministrija sadarbībā ar Kultūras ministriju nodrošina proaktīvus sabiedrības informēšanas pasākumus par uzsāktajiem un pabeigtajiem projektiem.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noteikumu_konsolidētā_versija_26-TA-20.docx</dc:title>
</cp:coreProperties>
</file>

<file path=docProps/custom.xml><?xml version="1.0" encoding="utf-8"?>
<Properties xmlns="http://schemas.openxmlformats.org/officeDocument/2006/custom-properties" xmlns:vt="http://schemas.openxmlformats.org/officeDocument/2006/docPropsVTypes"/>
</file>