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758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16. novembrī (prot. Nr. 75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2020. gada 31. marta noteikumos Nr. 173 "Noteikumi par samazinātās akcīzes nodokļa likmes piemērošanu zvejniecībā izmantojamai dīzeļdegvielai"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"Par akcīzes nodokli"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18. panta 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5</w:t>
      </w:r>
      <w:r w:rsidR="00000000" w:rsidRPr="00000000" w:rsidDel="00000000">
        <w:rPr>
          <w:rStyle w:val="paragraph"/>
          <w:i w:val="1"/>
          <w:rtl w:val="0"/>
        </w:rPr>
        <w:t xml:space="preserve"> 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31. marta noteikumos Nr. 173 "Noteikumi par samazinātās akcīzes nodokļa likmes piemērošanu zvejniecībā izmantojamai dīzeļdegvielai" (Latvijas Vēstnesis, 2020, 66.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26.5.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"26.5. lēmumu par samazinātās akcīzes nodokļa likmes piemērošanu pieņem līdz regulas Nr. 1388/2014 46. panta 4. punktā un 47. pantā noteiktā piemērošanas termiņa beigām."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21-TA-31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21-TA-31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