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370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18. jūnijā (prot. Nr. 25 25.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2009. gada 7. jūlija noteikumos Nr. 735 "Kārtība, kādā personas tiek ievietotas un turētas pagaidu turēšanas vietās, un prasības šādu vietu aprīkošanai"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likuma “</w:t>
      </w:r>
      <w:r w:rsidR="00000000" w:rsidRPr="00000000" w:rsidDel="00000000">
        <w:rPr>
          <w:rStyle w:val="paragraph"/>
          <w:i w:val="1"/>
          <w:rtl w:val="0"/>
        </w:rPr>
        <w:t xml:space="preserve">Par policiju</w:t>
      </w:r>
      <w:r w:rsidR="00000000" w:rsidRPr="00000000" w:rsidDel="00000000">
        <w:rPr>
          <w:rStyle w:val="paragraph"/>
          <w:i w:val="1"/>
          <w:rtl w:val="0"/>
        </w:rPr>
        <w:t xml:space="preserve">” 13.panta sesto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2009. gada 7. jūlija noteikumos Nr. 735 "Kārtība, kādā personas tiek ievietotas un turētas pagaidu turēšanas vietās, un prasības šādu vietu aprīkošanai" (Latvijas Vēstnesis, 2009, 110. nr.; 2013, 98. nr.; 2016, 29. nr.; 2018, 216.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informatīvo atsauci uz Eiropas Savienības direktīvām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jc w:val="center"/>
        <w:contextualSpacing w:val="0"/>
        <w:spacing w:before="0"/>
        <w:rPr>
          <w:u w:val="none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"Informatīva atsauce uz Eiropas Savienības direktīvu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Noteikumos iekļautas tiesību normas, kas izriet no Eiropas Parlamenta un Padomes 2016. gada 11. maija Direktīvas (ES) 2016/800 par procesuālajām garantijām bērniem, kuri ir aizdomās turētie vai apsūdzētie kriminālprocesā."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prezidentes, kultūras ministra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24-TA-1120</w:t>
    </w:r>
    <w:r>
      <w:br/>
    </w:r>
    <w:r w:rsidR="00000000" w:rsidRPr="00000000" w:rsidDel="00000000">
      <w:rPr>
        <w:rtl w:val="0"/>
      </w:rPr>
      <w:t xml:space="preserve">Izdrukāts 29.07.2026. 21.29 - 1.0.VK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24-TA-1120</w:t>
    </w:r>
    <w:r>
      <w:br/>
    </w:r>
    <w:r w:rsidR="00000000" w:rsidRPr="00000000" w:rsidDel="00000000">
      <w:rPr>
        <w:rtl w:val="0"/>
      </w:rPr>
      <w:t xml:space="preserve">Izdrukāts 29.07.2026. 21.29 - 1.0.VK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noteikumu_(grozījumu)_projekts_24-TA-1120.docx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