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garantiju programmu pret Ukrainu vērstās Krievijas militārās agresijas radīto ekonomisko seku mazināšanai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 un </w:t>
      </w:r>
      <w:r w:rsidR="00000000" w:rsidRPr="00000000" w:rsidDel="00000000">
        <w:rPr>
          <w:rStyle w:val="paragraph"/>
          <w:i w:val="1"/>
          <w:rtl w:val="0"/>
        </w:rPr>
        <w:t xml:space="preserve">Pret Ukrainu vērstās Krievijas militārās agresijas dēļ piemēroto sankciju un pretpasākumu izraisīto ekonomisko seku pārvarēšanas atbalsta likuma</w:t>
      </w:r>
      <w:r w:rsidR="00000000" w:rsidRPr="00000000" w:rsidDel="00000000">
        <w:rPr>
          <w:rStyle w:val="paragraph"/>
          <w:i w:val="1"/>
          <w:rtl w:val="0"/>
        </w:rPr>
        <w:t xml:space="preserve"> 4. panta pirmo daļu</w:t>
      </w:r>
      <w:r>
        <w:br/>
      </w:r>
      <w:r w:rsidR="00000000" w:rsidRPr="00000000" w:rsidDel="00000000">
        <w:rPr>
          <w:rStyle w:val="paragraph"/>
          <w:i w:val="1"/>
          <w:rtl w:val="0"/>
        </w:rPr>
        <w:t xml:space="preserve">(MK 18.10.2022. noteikumu Nr. 658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garantiju programmas pret Ukrainu vērstās Krievijas militārās agresijas radīto ekonomisko seku mazināšanai (turpmāk – garantiju programma) īstenošanas kārtību, finansējumu, atbalstāmo darbību nosacījumus, izmaksu attiecināmības nosacījumus atbalsta piešķiršanai, atbalsta piešķiršanas un administrēšanas nosacījumus un kārtību, kā arī neatbalstāmās nozares un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658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piešķiršanas mērķis ir nodrošināt finansējuma pieejamību garantiju veidā saimnieciskās darbības veicējiem atbilstoši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pirmajai daļai un trešās daļas 1.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Garantijas saimnieciskās darbības veicējiem piešķir akciju sabiedrība "Attīstības finanšu institūcija Altum" (turpmāk – sabiedrība "Altum"), ievērojot šajos noteikumos minētos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ietvaros atbalstu var saņemt: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kuri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651/2014), I pielikumā noteiktajai definīcijai vai Komisijas 2014. gada 25. jūnija Regulas (ES)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(turpmāk – Komisijas regula Nr. 702/2014), I pielikumā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Komisijas regulas Nr. </w:t>
      </w:r>
      <w:r w:rsidR="00000000" w:rsidRPr="00000000" w:rsidDel="00000000">
        <w:rPr>
          <w:rtl w:val="0"/>
        </w:rPr>
        <w:t xml:space="preserve">651/2014</w:t>
      </w:r>
      <w:r w:rsidR="00000000" w:rsidRPr="00000000" w:rsidDel="00000000">
        <w:rPr>
          <w:rtl w:val="0"/>
        </w:rPr>
        <w:t xml:space="preserve"> 2. panta 24. punktā noteiktajai definīcijai vai Komisijas regulas Nr. </w:t>
      </w:r>
      <w:r w:rsidR="00000000" w:rsidRPr="00000000" w:rsidDel="00000000">
        <w:rPr>
          <w:rtl w:val="0"/>
        </w:rPr>
        <w:t xml:space="preserve">702/2014</w:t>
      </w:r>
      <w:r w:rsidR="00000000" w:rsidRPr="00000000" w:rsidDel="00000000">
        <w:rPr>
          <w:rtl w:val="0"/>
        </w:rPr>
        <w:t xml:space="preserve"> 2. panta 26.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saistītās personas ir saimnieciskās darbības veicēji, kas atbilst Komisijas regulas Nr. </w:t>
      </w:r>
      <w:r w:rsidR="00000000" w:rsidRPr="00000000" w:rsidDel="00000000">
        <w:rPr>
          <w:rtl w:val="0"/>
        </w:rPr>
        <w:t xml:space="preserve">651/2014</w:t>
      </w:r>
      <w:r w:rsidR="00000000" w:rsidRPr="00000000" w:rsidDel="00000000">
        <w:rPr>
          <w:rtl w:val="0"/>
        </w:rPr>
        <w:t xml:space="preserve"> I pielikuma 3. panta 3. punktā noteiktajai definīcijai vai Komisijas regulas Nr. </w:t>
      </w:r>
      <w:r w:rsidR="00000000" w:rsidRPr="00000000" w:rsidDel="00000000">
        <w:rPr>
          <w:rtl w:val="0"/>
        </w:rPr>
        <w:t xml:space="preserve">702/2014</w:t>
      </w:r>
      <w:r w:rsidR="00000000" w:rsidRPr="00000000" w:rsidDel="00000000">
        <w:rPr>
          <w:rtl w:val="0"/>
        </w:rPr>
        <w:t xml:space="preserve"> I pielikuma 3. panta 3.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Garantiju izsniegšanas kārtību, kā arī kompensāciju izmaksu un zaudējumu samazināšanas pasākumus nosaka saskaņā ar civiltiesiskajiem līgumiem, kas noslēgti starp sabiedrību "Altum" un kredītiestādi vai tās meitas sabiedrību vai filiāli, kura reģistrēta Latvijā un ir tiesīga sniegt finanšu pakalpojumus Latvijā (turpmāk – kredītiestāde). Zaudējumi, ievērojot garantijas apmēru, tiek segti proporcionāli starp kredītiestādi un sabiedrību "Altum".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Sabiedrībai "Altum" garantiju programmas īstenošanai pieejams valsts budžeta finansējums, kas nepārsniedz 12 500 000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658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Atbalstāmie finanšu pakalpojumi un garantijas apjoms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Garantiju piešķir par šādiem jauniem finanšu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 investīciju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aizdevumi apgrozāmo līdzekļu finansēšanai, tai skaitā kredītlimiti (kredītlīnijas un overdrafti);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līzings, finanšu līzinga limiti.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Garantiju piešķir,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nepieciešama, lai mazinātu negatīvo ietekmi uz saimnieciskās darbības veicēja saimniecisko darbību atbilstoši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pirmajai daļai un trešās daļas 1.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ir ekonomiski dzīvotspējīgs.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Garantija sedz līdz 90 % no neatmaksātās finansējuma pamatsummas. Samazinoties aizdevuma pamatsummai, proporcionāli samazināms arī garantijas apmērs.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Finanšu pakalpojumu summa, ko sedz garantija, saimnieciskās darbības veicējam un ar to saistīto personu grupai nepārsniedz vienu no šādiem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 no saimnieciskās darbības veicēja un ar to saistīto personu grupas iepriekšējo triju noslēgto finanšu gadu vidējā apgrozījuma. Ja saimnieciskās darbības veicēji ir jaunizveidoti uzņēmumi, kuriem nav triju noslēgtu gada pārskatu, paredzēto piemērojamo maksimālo apjomu aprēķina, pamatojoties uz uzņēmuma pastāvēšanas ilgumu brīdī, kad uzņēmums iesniedz atbalsta pieteikumu;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 no saimnieciskās darbības veicēja un ar to saistīto personu grupas kopējām enerģijas izmaksām 12 mēnešu laikā pirms aizdevuma pieteikuma iesniegšanas mēneša. Ja saimnieciskās darbības veicēji ir jaunizveidoti uzņēmumi, kuriem nav uzskaites par visiem iepriekšējiem 12 mēnešiem, paredzēto piemērojamo maksimālo apjomu aprēķina, pamatojoties uz uzņēmuma pastāvēšanas ilgumu brīdī, kad uzņēmums iesniedz atbalsta pieteikumu.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Kopumā atbalsts, kas piešķirts saskaņā ar Eiropas Komisijas 2022. gada 24. marta Krīzes pagaidu regulējuma valsts atbalsta pasākumiem, ar ko atbalsta ekonomiku pēc Krievijas agresijas pret Ukrainu, 2.2. iedaļu, un atbalsts, kuru piešķir saskaņā ar Eiropas Komisijas 2022. gada 28.oktobra Krīzes pagaidu regulējuma valsts atbalsta pasākumiem, ar ko atbalsta ekonomiku pēc Krievijas agresijas pret Ukrainu, 2.2. iedaļu, tostarp šo noteikumu ietvaros, saimnieciskās darbības veicējam un ar to saistīto personu grupai nevienā brīdī nedrīkst pārsniegt Eiropas Komisijas 2022. gada 28. oktobra Krīzes pagaidu regulējuma valsts atbalsta pasākumiem, ar ko atbalsta ekonomiku pēc Krievijas agresijas pret Ukrainu, 2.2. iedaļā noteikto maksimālo atbalsta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 kopējo garantijas apmēru atbilstoši saimnieciskās darbības veicēja sniegtajam apliecinājumam var palielināt, lai segtu likviditātes vajadzības, no atbalsta piešķiršanas brīža turpmākajiem 12 mēnešiem sīkajam (mikro), mazajam un vidējam saimnieciskās darbības veicējam un turpmākajiem sešiem mēnešiem lielajam saimnieciskās darbības veicējam. Ja lielajam saimnieciskās darbības veicējam sniedz finanšu nodrošinājumu tirdzniecības darbībām enerģijas tirgos, garantijas apmēru var palielināt, lai segtu likviditātes vajadzības, kas izriet no šīm darbībām, nākamajiem 12 mēnešiem. Likviditātes vajadzības nosaka, nepārsniedzot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maksimālo garantiju apmēru saimnieciskās darbības veicējam. Likviditātes vajadzības, kas segtas atbilstoši normatīvajiem aktiem, ar kuriem tika ieviestas Covid-19 atbalsta programmas, nevar finansēt atkārtoti atbilstoši šiem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Maksimālā spēkā esošo garantiju summa nepārsniedz 10 miljonus </w:t>
      </w:r>
      <w:r w:rsidR="00000000" w:rsidRPr="00000000" w:rsidDel="00000000">
        <w:rPr>
          <w:i w:val="1"/>
          <w:rtl w:val="0"/>
        </w:rPr>
        <w:t xml:space="preserve">euro </w:t>
      </w:r>
      <w:r w:rsidR="00000000" w:rsidRPr="00000000" w:rsidDel="00000000">
        <w:rPr>
          <w:rtl w:val="0"/>
        </w:rPr>
        <w:t xml:space="preserve">vienam saimnieciskās darbības veicējam, vienlaikus ievērojot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minētos ierobežojumus.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Garantijas termiņš nepārsniedz sešus gadus.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Neatbalstāmās nozares, darbības un saimnieciskās darbības veicēji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Atbalstu nepiešķir šādām nozarēm un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ieroču un munīcijas tirdzniecībai (NACE 2. red. grupa 47.78 "Citur neklasificēta jaunu preču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tabakas izstrādājumu ražošanai un tirdzniecībai (NACE 2. red. 12. nodaļas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azartspēlēm un derībām (NACE 2. redakcijas 92. nodaļa "Azartspēles un derības");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un apdrošināšanas darbībai (NACE 2. red. K sadaļa "Finanšu un apdrošināšanas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operācijām ar nekustamo īpašumu (NACE 2. red. L sadaļas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tāda nekustamā īpašuma attīstīšanai, kas Nekustamā īpašuma valsts kadastra informācijas sistēmā reģistrējams kā dzīvojamā māja vai daudzdzīvokļu dzīvojamā māja.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Atbalstu nepiešķir, ja saimnieciskās darbības veicējam saskaņā ar Valsts ieņēmumu dienesta administrēto nodokļu (nodevu) parādnieku datubāzē pieejamo informāciju ir nodokļu vai nodevu parādi, kas kopsummā pārsniedz 1000 </w:t>
      </w:r>
      <w:r w:rsidR="00000000" w:rsidRPr="00000000" w:rsidDel="00000000">
        <w:rPr>
          <w:i w:val="1"/>
          <w:rtl w:val="0"/>
        </w:rPr>
        <w:t xml:space="preserve">euro</w:t>
      </w:r>
      <w:r w:rsidR="00000000" w:rsidRPr="00000000" w:rsidDel="00000000">
        <w:rPr>
          <w:rtl w:val="0"/>
        </w:rPr>
        <w:t xml:space="preserve">, un tam nav piešķirts samaksas termiņa pagarinājums vai Valsts ieņēmumu dienests nav pieņēmis lēmumu par nokavēto nodokļu maksājumu labprātīgu izpildi. Sabiedrība "Altum" pārbauda atbilstību šim nosacījumam līdz garantijas izsniegšanai.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Garantijas prēmija un valsts 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Garantijas gada prēmijas likmi nosaka no segtās finanšu pakalpojumu summas atbilstoši šo noteikumu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ir pārkāptas šajos noteikumos noteiktās valsts atbalsta prasības, atbalsta saņēmējam ir pienākums atmaksāt sabiedrībai "Altum" visu saņemto nelikumīgo valsts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ietvaros sniegtā atbalsta kumulācijas nosacījumi: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ietvaros sniegto atbalstu par vienu un to pašu aizdevuma pamatsummas garantiju nedrīkst apvienot ar atbalstu, kuru sabiedrība "Altum" sniedz saskaņā ar normatīvajiem aktiem aizdevumu programmas veidā, lai mazinātu pret Ukrainu vērstās Krievijas militārās agresijas radītās sekas uz ekonomiku, vai saskaņā ar </w:t>
      </w:r>
      <w:r w:rsidR="00000000" w:rsidRPr="00000000" w:rsidDel="00000000">
        <w:rPr>
          <w:rtl w:val="0"/>
        </w:rPr>
        <w:t xml:space="preserve">Ministru kabineta 2020. gada 19. marta noteikumiem Nr. 150 "Noteikumi par garantijām saimnieciskās darbības veicējiem, kuru darbību ietekmējusi Covid-19 izplatība"</w:t>
      </w:r>
      <w:r w:rsidR="00000000" w:rsidRPr="00000000" w:rsidDel="00000000">
        <w:rPr>
          <w:rtl w:val="0"/>
        </w:rPr>
        <w:t xml:space="preserve"> un </w:t>
      </w:r>
      <w:r w:rsidR="00000000" w:rsidRPr="00000000" w:rsidDel="00000000">
        <w:rPr>
          <w:rtl w:val="0"/>
        </w:rPr>
        <w:t xml:space="preserve">Ministru kabineta 2020. gada 19. marta noteikumiem Nr. 149 "Noteikumi par apgrozāmo līdzekļu aizdevumiem saimnieciskās darbības veicējiem, kuru darbību ietekmējusi Covid-19 izplatība"</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var vienlaikus gūt atbalstu no vairākām garantijām šo noteikumu ietvaros, ievērojot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minētās robežvērtības šo noteikumu ietvaros papildus izsniegtajai garantijai;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veicējs var vienlaikus gūt atbalstu no citām atbalsta programmām, ievērojot šo noteikumu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minētos nosacījumus un nepārkāpjot šo noteikumu ietvaros izsniegtās garantijas robežvērtības saskaņā ar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punktu</w:t>
      </w:r>
      <w:r w:rsidR="00000000" w:rsidRPr="00000000" w:rsidDel="00000000">
        <w:rPr>
          <w:rtl w:val="0"/>
        </w:rPr>
        <w:t xml:space="preserve">.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18.10.2022. noteikumiem Nr. 658)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Atbalsta kumulācijas gadījumā jāievēro šajos noteikumos un citās atbalsta programmās minētie komercdarbības 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 "Altum"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publicēšanu atbilstoši Eiropas Komisijas lēmumā par atbalsta saderību ar Eiropas Savienības iekšējo tirgu noteiktajām publicitātes pasākumu prasībām saskaņā ar normatīvajiem aktiem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 saraksta publicēšanu savā tīmekļvietnē, kurā norādīti visi saimnieciskās darbības veicēji, kuri šo noteikumu ietvaros ir saņēmuši garantijas, un katram saimnieciskās darbības veicējam piešķirtās garantijas apmērs;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šiem noteikumiem sniegtā atbalsta un informācijas uzskaiti. Minēto informāciju sabiedrība "Altum" glabā 10 gadus no dienas, kad šo noteikumu ietvaros ir piešķirts pēdējais atbalsts, un informāciju pēc pieprasījuma iesniedz Eiropas Komisijā.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saņēmējs iesniedz sabiedrībai "Altum" visu informāciju par plānoto un piešķirto atbalstu, norādot atbalsta piešķiršanas datumu, atbalsta sniedzēju, atbalsta pasākumu un plānoto vai piešķirto atbalsta summu un atbalsta intensitāti. Atbalsta saņēmējam ir pienākums glabāt informāciju par saņemto atbalstu 10 gadus no dienas, kad atbalsts ir ticis piešķirts.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atbalsta piešķiršanas dienu tiek uzskatīts datums, kad sabiedrība "Altum" pieņēmusi lēmumu par garantijas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Finanšu ministrija, pamatojoties uz sabiedrības "Altum" sniegto informāciju, iesniedz Eiropas Komisijai ikgadējo pārskatu par sniegto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Sabiedrība "Altum" garantijas piešķir līdz 2023. gada 31.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Noteikumi stājas spēkā ar dienu, kad stājas spēkā Eiropas Komisijas lēmums par atbalsta saderību ar Eiropas Savienības iekšējo tirgu.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Ekonomikas ministrija pēc tam, kad Eiropas Komisija pieņēmusi lēmumu par atbalsta saderību ar Eiropas Savienības iekšējo tirgu, nosūta attiecīgu paziņojumu publicēšanai oficiālajā izdevumā "Latvijas Vēstnesis".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22-TA-3304</w:t>
    </w:r>
    <w:r>
      <w:br/>
    </w:r>
    <w:r w:rsidR="00000000" w:rsidRPr="00000000" w:rsidDel="00000000">
      <w:rPr>
        <w:rtl w:val="0"/>
      </w:rPr>
      <w:t xml:space="preserve">Izdrukāts 29.07.2026. 21.20 - 1.0.VK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22-TA-3304</w:t>
    </w:r>
    <w:r>
      <w:br/>
    </w:r>
    <w:r w:rsidR="00000000" w:rsidRPr="00000000" w:rsidDel="00000000">
      <w:rPr>
        <w:rtl w:val="0"/>
      </w:rPr>
      <w:t xml:space="preserve">Izdrukāts 29.07.2026. 21.20 - 1.0.VK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noteikumu_konsolidētā_versija_22-TA-3304.docx</dc:title>
</cp:coreProperties>
</file>

<file path=docProps/custom.xml><?xml version="1.0" encoding="utf-8"?>
<Properties xmlns="http://schemas.openxmlformats.org/officeDocument/2006/custom-properties" xmlns:vt="http://schemas.openxmlformats.org/officeDocument/2006/docPropsVTypes"/>
</file>