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Dzimumšūnu donora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17.07.2018. noteikumu Nr. 426 redakcijā, kas grozīta ar MK 17.12.2020. noteikumiem Nr. 800)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Donors: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personas kods; 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Informācija par ārstniecības iestādi un ārstniecības personu: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Informācija par ziedojumu: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unikālais donora materiāla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ziedojuma datums(-i);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materiāla statuss.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Informācija par medicīniskās apaugļošanas rezultātu: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unikālais donora materiāla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ziedotā materiāla izmantošanas datums(-i);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medicīniskās apaugļošanas procedūras rezultāts(-i);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embriju transfēra (ET) vai sasaldētu embriju transfēra (FET)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grūtniecības rezultāts.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Donora statuss Latvijā: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aktīvs;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daļēji bloķēts (donora materiāls izmantots trīs reizes);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daļēji bloķēts (no donora materiāla iestājušās trīs grūtniecības);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bloķēts neatgriezeniski (dzimuši bērni trijās grūtniecībās);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 bloķēts neatgriezeniski (pēcnācējs (bērns, auglis) ar iedzimtu anomāliju vai ģenētisku slimību – norāda SSK-10 un ORPHA kodus);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5.6. bloķēts neatgriezeniski (veselības stāvokļa dēļ);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5.7. daļēji bloķēts (apturēts uz izpētes laiku).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Piezīmes.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noteikumu_konsolidētā_versija_p21_22-TA-57.docx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