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olām, putnu gaļai un tās produktiem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20.10.2015. noteikumiem Nr. 603; MK 05.07.2016. noteikumiem Nr. 441; MK 26.09.2017. noteikumiem Nr. 585; MK 09.07.2019. noteikumiem Nr. 326; MK 24.03.2021. noteikumiem Nr. 185)</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Putnu audzēšana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Putniem dod to vecumam, sugai un produktivitātes virzienam piemērotu barību, kas atbilst normatīvajos aktos par dzīvnieku barības apriti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(Svītrots ar MK 24.03.2021. noteikumiem Nr. 185)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Putniem izmanto brīvo turēšanas metodi vai turēšanu kūtī. Būros vai sprostos atļauts turēt paipalas vai putnus, kuru produkcija tiek marķēta ar uzturvērtības vai veselīguma norādi atbilstoši prasībām, kas minētas Eiropas Parlamenta un Padomes 2006. gada 20. decembra Regulā (EK) Nr. 1924/2006 par uzturvērtības un veselīguma norādēm uz pārtikas produktiem un Eiropas Komisijas 2012. gada 16. maija Regulā (ES) Nr. 432/2012, ar ko izveido sarakstu ar atļautajām veselīguma norādēm uz pārtikas produktiem, kuras neattiecas uz slimības riska samazināšanu un uz bērnu attīstību un veselību.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Strausiem nodrošina iespēju uzturēties āra aplokā.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Šā pielikuma I nodaļā minēto prasību ievērošanu kontrolē dienests saskaņā ar Ministru kabineta 2014. gada 12. augusta noteikumu Nr. 461 "Prasības pārtikas kvalitātes shēmām, to ieviešanas, darbības, uzraudzības un kontroles kārtība" (turpmāk – noteikumi) 22. punktu, ja izejvielas piegādā operatoram, kas produktu marķē ar noteikumu 5. pielikuma II nodaļā minēto shēmas norādi.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Olas un to produktu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Olu kvalitāte atbilst šā pielikuma tabulā minētajām prasībām.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Olu kvalitātes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4443"/>
        <w:gridCol w:w="2718"/>
        <w:tblGridChange w:id="0">
          <w:tblGrid>
            <w:gridCol w:w="514"/>
            <w:gridCol w:w="1664"/>
            <w:gridCol w:w="4443"/>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Noteiktās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Olu vizuāla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ir tīras, sausas, ar nebojātu čaumalu, bez plankumiem un ieplaisājuma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katrai partijai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forma un 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sugai, šķirnei un putnu vecumam raksturīga olu forma, čaumalas biezums un čaumalas krāsojums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katrai partijai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Jēlā veidā olas dzeltenums ir dzeltenā krāsā ar dažādiem toņiem un krāsas intensitāti.</w:t>
            </w:r>
            <w:r>
              <w:br/>
            </w:r>
            <w:r w:rsidR="00000000" w:rsidRPr="00000000" w:rsidDel="00000000">
              <w:rPr>
                <w:rtl w:val="0"/>
              </w:rPr>
              <w:t xml:space="preserve">Olas baltums ir stingrs un dzidri caurspīdīgs. Olas dzeltenuma lielums attiecībā pret baltumu raksturīgs putnu sugai, barošanas specifikai un atbilst svaigi dētas olas konsistencei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pēc nepieciešamības, bet ne retāk kā vienu reizi putnu dēšanas sezonā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Prasības mājputnu gaļai un tās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Putnu gaļu atdzesē aukstuma telpās līdz temperatūrai, kas nav augstāka par 4 </w:t>
      </w:r>
      <w:r w:rsidR="00000000" w:rsidRPr="00000000" w:rsidDel="00000000">
        <w:rPr>
          <w:vertAlign w:val="superscript"/>
          <w:rtl w:val="0"/>
        </w:rPr>
        <w:t xml:space="preserve">○</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Svaiga mājputnu gaļa atbilst mājputnu gaļas standarta A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Putnu liemeni, sadalītu gaļu un subproduktus marķē ar noteikumu 5. pielikuma III nodaļā minēto norādi, ja putns audzēts vienā Eiropas Savienības dalībvalstī vai reģionā, bet kauts un sadalīts citā Eiropas Savienības dalībvalstī vai reģionā.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Putnu liemeni, sadalītu gaļu un subproduktus marķē ar vienu no šo noteikumu 5. pielikumā minētajām norādēm,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3 </w:t>
      </w:r>
      <w:r w:rsidR="00000000" w:rsidRPr="00000000" w:rsidDel="00000000">
        <w:rPr>
          <w:rtl w:val="0"/>
        </w:rPr>
        <w:t xml:space="preserve">1. putniem visā audzēšanas periodā nav dotas antibiotikas;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3 </w:t>
      </w:r>
      <w:r w:rsidR="00000000" w:rsidRPr="00000000" w:rsidDel="00000000">
        <w:rPr>
          <w:rtl w:val="0"/>
        </w:rPr>
        <w:t xml:space="preserve">2. veterinārās zāles, kas saskaņā ar Komisijas 2009. gada 22. decembra Regulu (ES) Nr. 37/2010 par farmakoloģiski aktīvajām vielām un to klasifikāciju pēc to atlieku maksimāli pieļaujamā satura (turpmāk – regula Nr. 37/2010) klasificējamas kā antibiotikas, gaļai audzējamo putnu saimēm tiek lietotas ne vairāk kā vienam procentam no kopējā putnu saimju skaita pēdējo 12 mēnešu laikā un to apliecina operators, veicot antibiotiku lietošanas uzskaiti;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3 </w:t>
      </w:r>
      <w:r w:rsidR="00000000" w:rsidRPr="00000000" w:rsidDel="00000000">
        <w:rPr>
          <w:rtl w:val="0"/>
        </w:rPr>
        <w:t xml:space="preserve">3. putnu saimēm visā audzēšanas periodā lietotas tikai tādas vienšūņu attīstību kavējošas ķīmiskas vielas – kokcidiostati –, kas saskaņā ar regulu Nr. 37/2010 nav klasificējamas kā antibiotikas.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Atdzesētu putnu gaļu uzglabā temperatūrā, kas nav zemāka par 1 </w:t>
      </w:r>
      <w:r w:rsidR="00000000" w:rsidRPr="00000000" w:rsidDel="00000000">
        <w:rPr>
          <w:vertAlign w:val="superscript"/>
          <w:rtl w:val="0"/>
        </w:rPr>
        <w:t xml:space="preserve">○</w:t>
      </w:r>
      <w:r w:rsidR="00000000" w:rsidRPr="00000000" w:rsidDel="00000000">
        <w:rPr>
          <w:rtl w:val="0"/>
        </w:rPr>
        <w:t xml:space="preserve">C un augstāka par 4 </w:t>
      </w:r>
      <w:r w:rsidR="00000000" w:rsidRPr="00000000" w:rsidDel="00000000">
        <w:rPr>
          <w:vertAlign w:val="superscript"/>
          <w:rtl w:val="0"/>
        </w:rPr>
        <w:t xml:space="preserve">○</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Saldētu putnu gaļu iegūst atbilstoši lietotajai saldēšanas tehnoloģijai. Gaļas uzglabāšanas laikā nodrošina pastāvīgi nemainīgu saldēšanas tehnoloģijā paredzēto temperatūras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Putnu gaļas produktu un gaļas izstrādājumu ražošanā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mehāniski atkaulotu gaļu;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augu izcelsmes un hidrolizētas dzīvnieku izcelsmes 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tauku, ādu un cīpslu emulsiju;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pārtikas piedevas uzglabāšanas laika pagarināšanai, garšas un smaržas pastiprināšanai (E620 līdz E640), ārējā izskata uzlabošanai un vēlamo struktūras īpašību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Putnu gaļas produktos un gaļas izstrādājumos pievienotā sāls saturs nepārsniedz 1,25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Mājputnu gaļas sastāvā esošo tauku un saistaudu saturs nepārsniedz Eiropas Parlamenta un Padomes 2011. gada 25. oktobra Regulas (ES) Nr. 1169/2011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VII pielikuma B daļas 17. punktā noteikto daudzumu, ko operators reizi gadā nosaka akreditētā laboratorijā, un mājputnu gaļas produktos nav mazāk kā 70 procentu mājputnu gaļas.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Putnu gaļas, olu un putnu gaļas produktu laboratoriskos izmeklējumus, lai noteiktu atbilstību  nekaitīguma kritērijiem atbilstoši Komisijas Regulas (EK) Nr. 2073/2005 par pārtikas produktu mikrobioloģiskajiem kritērijiem I pielikumā noteiktajiem kritērijiem, katram sertificētajam produkcijas veidam veic akreditētā testēšanas laboratorijā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Kūpinātas mājputnu gaļas produktu ražošanā izmanto tikai lapu koku koksni.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Kūpinātu mājputnu gaļu un kūpinātas mājputnu gaļas produktus operators vismaz reizi gadā nodod pārbaudei akreditētā testēšanas laboratorijā. Pārbaudāmie rādītāji un to norma ir šāda: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kūpinātā mājputnu gaļā un kūpinātas mājputnu gaļas produktos benzo(a)pirēna daudzums nepārsniedz 2 μg/kg, kā arī benzo(a)pirēna, benz(a)antracēna, benzo(b)fluorantēna un krizēna kopējais daudzums (PAO4) nepārsniedz 12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tradicionāli kūpinātā mājputnu gaļā un kūpinātas mājputnu gaļas produktos, kas ir kūpināti un paredzēti patēriņam Latvijā, benzo(a)pirēna daudzums nepārsniedz 5,0 μg/kg, kā arī benzo(a)pirēna, benzo(a)antracēna, benzo(b)fluorantēna un krizēna kopējais daudzums nepārsniedz 30,0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Ražojot desas no mājputnu gaļas, izmanto tikai dabīgos un ēdamos kolagēna apvalkus.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Ražojot pusžāvētās un auksti kūpinātās desas no mājputnu gaļas, nav atļauts izmantot fosfātus.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noteikumu_konsolidētā_versija_p11_21-TA-1529.docx</dc:title>
</cp:coreProperties>
</file>

<file path=docProps/custom.xml><?xml version="1.0" encoding="utf-8"?>
<Properties xmlns="http://schemas.openxmlformats.org/officeDocument/2006/custom-properties" xmlns:vt="http://schemas.openxmlformats.org/officeDocument/2006/docPropsVTypes"/>
</file>