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25. aprīlī (prot. Nr. 22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Elektroenerģijas tirgus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2021. gada 1. jūnija noteikumos Nr. 345 "Aizsargātā lietotāja tirdzniecības pakalpojuma noteikumi" (Latvijas Vēstnesis, 2021, 107., 205. nr.; 2022, 243.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Laikposmā no 2021. gada 1. novembra līdz 2023. gada 31. decembrim aizsargātajam lietotājam piemēro maksājuma samazinājumu šādā apmērā: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trūcīgai vai maznodrošinātai mājsaimniecībai (personai)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ģimenei (personai), kuras aprūpē ir bērns ar invaliditāti,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personai ar I invaliditātes grupu vai viņas aizgādnim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daudzbērnu ģimenei – 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maijā.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23-TA-388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23-TA-388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