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"Eiropas Savienības Atveseļošanas un noturības mehānisma plāna 2. komponentes “Digitālā transformācija” 2.1. reformu un investīciju virziena “Valsts pārvaldes, tai skaitā pašvaldību, digitālā transformācija” investīcijas 2.1.2.1.i.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24-TA-962</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mk_sēdes_protokollēmuma_projekts_24-TA-962.docx</dc:title>
</cp:coreProperties>
</file>

<file path=docProps/custom.xml><?xml version="1.0" encoding="utf-8"?>
<Properties xmlns="http://schemas.openxmlformats.org/officeDocument/2006/custom-properties" xmlns:vt="http://schemas.openxmlformats.org/officeDocument/2006/docPropsVTypes"/>
</file>