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86.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18. decembra noteikumos Nr. 931 "Latvijas Nacionālā kultūras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18. decembra noteikumos Nr. 931 "Latvijas Nacionālā kultūras centra nolikums" (Latvijas Vēstnesis, 2012, 203. nr.; 2013, 220. nr.;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Nacionālais kultūras centrs (turpmāk – centrs) ir kultūras ministra pakļautībā esoša tiešās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izstrādā centra kompetencē esošo jomu attīstības plānošanas dokumentus atbilstoši valsts kultūrpolitikai un organizē to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atbilstoši kompetencei sadarbojas ar valsts un pašvaldību institūcijām, biedrībām un nodibinājumiem un privātpersonām;";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atbilstoši normatīvajos aktos noteiktajiem kritērijiem aprēķina valsts mērķdotācijas apmēru konkrētai pašvaldībai un citiem dibinātājiem māksliniecisko kolektīvu vadītāju darba samaksai un valsts sociālās apdrošināšanas obligātajām iemaksām, veic tās pārskaitīšanu, kā arī nodrošina piešķirtās mērķdotācijas izlietojuma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 koordinē un organizē tālākizglītības, mūžizglītības un profesionālās pilnveides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atbilstoši kompetencei organizē zinātniskās, mācību un metodiskās literatūras, izglītojošo un informatīvo materiālu izstrādi, izdošanu un izplatīšanu;";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sadarbībā ar Izglītības un zinātnes ministriju un nozares profesionālajām organizācijām nodrošina nozares profesiju standartu un profesionālās kvalifikācijas prasību projektu izstrādi un ekspertīzi;";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izstrādā profesionālās kvalifikācijas eksāmena programmas profesionālās kvalifikācijas eksāmeniem izglītības tematiskajā jomā "Mākslas";";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saskaņo profesionālās kvalifikācijas eksāmena komisijas sastāvu un profesionālās kvalifikācijas eksāmenu dokumentāciju profesionālās kvalifikācijas eksāmeniem izglītības tematiskajā jomā "Mākslas";";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4.15.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"4.15. sagatavo, aktualizē un iesniedz Izglītības kvalitātes valsts dienestā ekspertu sarakstu mākslas, mūzikas un dejas profesionālās vidējās izglītības un profesionālās ievirzes izglītības programmu licencēšanai un izglītības iestāžu akreditācijai;";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svītrot 4.17.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svītrot 4.18.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svītrot 4.19.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4.19.</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"4.19.</w:t>
      </w:r>
      <w:r w:rsidR="00000000" w:rsidRPr="00000000" w:rsidDel="00000000">
        <w:rPr>
          <w:vertAlign w:val="superscript"/>
          <w:rtl w:val="0"/>
        </w:rPr>
        <w:t xml:space="preserve">2</w:t>
      </w:r>
      <w:r w:rsidR="00000000" w:rsidRPr="00000000" w:rsidDel="00000000">
        <w:rPr>
          <w:rtl w:val="0"/>
        </w:rPr>
        <w:t xml:space="preserve"> organizē Dziesmu un deju svētku padomes, Kultūrizglītības padomes, Latviešu vēsturisko zemju attīstības padomes, Nemateriālā kultūras mantojuma padomes un centra nozaru konsultatīvo padomju darbību un nodrošina to sekretariāta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4.19.</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"4.19.</w:t>
      </w:r>
      <w:r w:rsidR="00000000" w:rsidRPr="00000000" w:rsidDel="00000000">
        <w:rPr>
          <w:vertAlign w:val="superscript"/>
          <w:rtl w:val="0"/>
        </w:rPr>
        <w:t xml:space="preserve">3</w:t>
      </w:r>
      <w:r w:rsidR="00000000" w:rsidRPr="00000000" w:rsidDel="00000000">
        <w:rPr>
          <w:rtl w:val="0"/>
        </w:rPr>
        <w:t xml:space="preserve"> normatīvajos aktos noteiktajā kārtībā aprēķina un sadala valsts budžeta finansējumu izglītības iestāžu dibinātājiem kultūrizglītības programmas "Latvijas skolas soma" norisei, kā arī nodrošina piešķirtā valsts budžeta finansējuma izlietojuma kontroli;".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1.11. un 1.13. apakšpunkts stājas spēkā 2025. gada 1. janvārī.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1.12. apakšpunkts stājas spēkā 2025. gada 1. septembrī.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24-TA-3006</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24-TA-3006</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noteikumu_(grozījumu)_projekts_24-TA-3006.docx</dc:title>
</cp:coreProperties>
</file>

<file path=docProps/custom.xml><?xml version="1.0" encoding="utf-8"?>
<Properties xmlns="http://schemas.openxmlformats.org/officeDocument/2006/custom-properties" xmlns:vt="http://schemas.openxmlformats.org/officeDocument/2006/docPropsVTypes"/>
</file>