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oktobrī (prot. Nr. 43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aizsardzības industrijas sadarbības atbalstam pasākumu rīkošanai 2025.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2025. gadam un budžeta ietvaru 2025., 2026. un 2027. gadam" 48. pantu, kā arī lai veicinātu Latvijas aizsardzības un militārās nozares attīstību, atpazīstamību un konkurētspēju ilgtermiņā un padziļinātu sadarbību ar Latvijas aizsardzības nozares biedrībām atbilstoši Aizsardzības industrijas un inovāciju atbalsta stratēģijā 2025.–2036. gadam noteiktajiem rīcības virzieniem, atļaut Aizsardzības ministrijai no 2025. gada budžeta programmas 22.12.00 "Nacionālo bruņoto spēku uzturēšana" piešķirt līdzfinansējumu Latvijas Drošības un aizsardzības industriju federācijai 94 600 </w:t>
      </w:r>
      <w:r w:rsidR="00000000" w:rsidRPr="00000000" w:rsidDel="00000000">
        <w:rPr>
          <w:i w:val="1"/>
          <w:rtl w:val="0"/>
        </w:rPr>
        <w:t xml:space="preserve">euro</w:t>
      </w:r>
      <w:r w:rsidR="00000000" w:rsidRPr="00000000" w:rsidDel="00000000">
        <w:rPr>
          <w:rtl w:val="0"/>
        </w:rPr>
        <w:t xml:space="preserve"> apmērā, lai nodrošinātu šādu pasākumu īstenošanu, ievērojot Aizsardzības ministrijai iesniegtajās tāmēs norādītās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nacionālo pasākumu – "Industriju dienas NBS un spēju demonstrācija";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reģionālos pasākumus – "Civilmilitārā sadarbība: cilvēkfaktors un noturība visaptverošas valsts aizsardzības nodrošināšanā, atraisot reģiona potenciālu – Jelgavā", "Civilmilitārā sadarbība: kritiskā infrastruktūra un loģistikas pakalpojumu attīstība, atraisot reģiona potenciālu – Rēzeknē", "Civilmilitārā sadarbība: kiberdrošības un kosmosa spēju nodrošināšana, atraisot reģiona potenciālu – Ventspilī";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pasākumu ar Ukrainu – "DAIF – Latvijas–Ukrainas drošības un aizsardzības industriju Sadarbības forums" (paralēli pasākumam "Latvijas Industriju dienas NBS un spēju demonstrācija" militāro mācību "Namejs" noslēgumā).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sadarbības līgumu ar Latvijas Drošības un aizsardzības industriju federāciju par finansējuma piešķiršanu šā rīkojuma 1. punktā minētā uzdevuma izpildei. Līgumā paredzēt līdzekļu izlietojuma kontroli un noteikt, ka par grāmatvedības datu pareizību un finanšu līdzekļu izlietojumu atbilstoši plānotajam ir atbildīga Latvijas Drošības un aizsardzības industriju federācija.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25-TA-1889</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25-TA-1889</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rīkojuma_projekts_25-TA-1889.docx</dc:title>
</cp:coreProperties>
</file>

<file path=docProps/custom.xml><?xml version="1.0" encoding="utf-8"?>
<Properties xmlns="http://schemas.openxmlformats.org/officeDocument/2006/custom-properties" xmlns:vt="http://schemas.openxmlformats.org/officeDocument/2006/docPropsVTypes"/>
</file>