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jūlijā (prot. Nr. 38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"Gals" Ārlavas pagastā, Talsu novadā, daļas pirkšanu valsts reģionālā autoceļa P126 "Valdgale–Roja"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 </w:t>
      </w:r>
      <w:r w:rsidR="00000000" w:rsidRPr="00000000" w:rsidDel="00000000">
        <w:rPr>
          <w:rtl w:val="0"/>
        </w:rPr>
        <w:t xml:space="preserve"> atļaut Satiksmes ministrijai pirkt nekustamā īpašuma "Gals" (nekustamā īpašuma kadastra Nr. 8837 002 0159) daļu – zemes vienību (zemes vienības kadastra apzīmējums 8837 001 0112) 0,02 ha platībā – Ārlavas pagastā, Talsu novadā, kas nepieciešama transporta infrastruktūras attīstībai – valsts reģionālā autoceļa P126 "Valdgale–Roja" posma 10,09.–26,86.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26-TA-1284</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26-TA-1284</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rīkojuma_projekts_26-TA-1284.docx</dc:title>
</cp:coreProperties>
</file>

<file path=docProps/custom.xml><?xml version="1.0" encoding="utf-8"?>
<Properties xmlns="http://schemas.openxmlformats.org/officeDocument/2006/custom-properties" xmlns:vt="http://schemas.openxmlformats.org/officeDocument/2006/docPropsVTypes"/>
</file>