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672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14. oktobrī (prot. Nr. 43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Ievu Šmiti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Konkurences likuma 5. panta</w:t>
      </w:r>
      <w:r w:rsidR="00000000" w:rsidRPr="00000000" w:rsidDel="00000000">
        <w:rPr>
          <w:rtl w:val="0"/>
        </w:rPr>
        <w:t xml:space="preserve"> otro daļu, kā arī ņemot vērā ekonomikas ministra ieteikumu, apstiprināt Ievu Šmiti Konkurences padomes priekšsēdētāja amatā.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25-TA-2318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25-TA-2318</w:t>
    </w:r>
    <w:r>
      <w:br/>
    </w:r>
    <w:r w:rsidR="00000000" w:rsidRPr="00000000" w:rsidDel="00000000">
      <w:rPr>
        <w:rtl w:val="0"/>
      </w:rPr>
      <w:t xml:space="preserve">Izdrukāts 29.07.2026. 23.36 - 1.0.VK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rīkojuma_projekts_25-TA-2318.docx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