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604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septembrī (prot. Nr. 36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 novembra noteikumos Nr. 729 "Noteikumi par reģionālās attīstības atbalstu Latvijas Republikā līdz 2027. gadam"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Komercdarbības atbalsta</w:t>
      </w:r>
      <w:r>
        <w:br/>
      </w:r>
      <w:r w:rsidR="00000000" w:rsidRPr="00000000" w:rsidDel="00000000">
        <w:rPr>
          <w:rStyle w:val="paragraph"/>
          <w:i w:val="1"/>
          <w:rtl w:val="0"/>
        </w:rPr>
        <w:t xml:space="preserve">kontroles likuma</w:t>
      </w:r>
      <w:r>
        <w:br/>
      </w:r>
      <w:r w:rsidR="00000000" w:rsidRPr="00000000" w:rsidDel="00000000">
        <w:rPr>
          <w:rStyle w:val="paragraph"/>
          <w:i w:val="1"/>
          <w:rtl w:val="0"/>
        </w:rPr>
        <w:t xml:space="preserve">12. panta 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 novembra noteikumos Nr. 729 "Noteikumi par reģionālās attīstības atbalstu Latvijas Republikā līdz 2027. gadam" (Latvijas Vēstnesis, 2021, 213.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Visā Latvijas Republikas teritorijā ieguldījumiem, uz kuriem attiecas Eiropas Parlamenta un Padomes 2024. gada 29. februāra Regula (ES) 2024/795, ar ko izveido Eiropas stratēģisko tehnoloģiju platformu (STEP) un groza Direktīvu 2003/87/EK un Regulas (ES) 2021/1058, (ES) 2021/1056, (ES) 2021/1057, (ES) Nr. 1303/2013, (ES) Nr. 223/2014, (ES) 2021/1060, (ES) 2021/523, (ES) 2021/695, (ES) 2021/697 un (ES) 2021/241 (OV L, 2024/795, 29.2.2024.), maksimāli pieļaujamo atbalsta intensitāti var palielināt ne vairāk kā par 10 % bruto subsīdijas ekvivalenta."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Šo noteikumu 6.</w:t>
      </w:r>
      <w:r w:rsidR="00000000" w:rsidRPr="00000000" w:rsidDel="00000000">
        <w:rPr>
          <w:vertAlign w:val="superscript"/>
          <w:rtl w:val="0"/>
        </w:rPr>
        <w:t xml:space="preserve">1</w:t>
      </w:r>
      <w:r w:rsidR="00000000" w:rsidRPr="00000000" w:rsidDel="00000000">
        <w:rPr>
          <w:rtl w:val="0"/>
        </w:rPr>
        <w:t xml:space="preserve"> punkts stājas spēkā vienlaikus ar pozitīvu Eiropas Komisijas lēmumu par Latvijas reģionālā atbalsta kartes grozījumu saskaņošanu.  Viedās administrācijas un reģionālās attīstības ministrija pēc tam, kad Eiropas Komisija pieņēmusi lēmumu par Latvijas reģionālā atbalsta kartes grozījumu saskaņošanu, nosūta attiecīgu paziņojumu publicēšanai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24-TA-1863</w:t>
    </w:r>
    <w:r>
      <w:br/>
    </w:r>
    <w:r w:rsidR="00000000" w:rsidRPr="00000000" w:rsidDel="00000000">
      <w:rPr>
        <w:rtl w:val="0"/>
      </w:rPr>
      <w:t xml:space="preserve">Izdrukāts 29.07.2026. 21.20 - 1.0.VK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24-TA-1863</w:t>
    </w:r>
    <w:r>
      <w:br/>
    </w:r>
    <w:r w:rsidR="00000000" w:rsidRPr="00000000" w:rsidDel="00000000">
      <w:rPr>
        <w:rtl w:val="0"/>
      </w:rPr>
      <w:t xml:space="preserve">Izdrukāts 29.07.2026. 21.20 - 1.0.VK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noteikumu_(grozījumu)_projekts_24-TA-1863.docx</dc:title>
</cp:coreProperties>
</file>

<file path=docProps/custom.xml><?xml version="1.0" encoding="utf-8"?>
<Properties xmlns="http://schemas.openxmlformats.org/officeDocument/2006/custom-properties" xmlns:vt="http://schemas.openxmlformats.org/officeDocument/2006/docPropsVTypes"/>
</file>