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22.04.2014. noteikumiem Nr.206)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noteikumu_konsolidētā_versija_p8_25-TA-1063.docx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