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Būvniecības valsts kontroles biroja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Būvniecības valsts kontroles birojs (turpmāk – birojs) ir ekonomikas ministra pārraudzībā esoša tiešās pārvaldes iestāde. Ekonomikas ministrs biroja pārraudzību īsteno ar Ekonomikas ministrijas starpniecību.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17.12.2019. noteikumiem Nr. 687)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Biroja darbības mērķis ir atbilstoši normatīvajos aktos noteiktajai kompetencei nodrošināt kvalitāti un drošību būvniecības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Biroja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Birojs nodrošina būvniecības valsts kontroli normatīvajos aktos noteiktajā apjomā, kā arī īsteno citas Būvniecības likumā, Enerģētiskās drošības un neatkarības veicināšanai nepieciešamās atvieglotās energoapgādes būvju būvniecības kārtības likumā, likumā “Par hidroelektrostaciju hidrotehnisko būvju drošumu”, Ēku energoefektivitātes likumā, Energoefektivitātes likumā, Enerģētikas likumā, Elektroenerģijas tirgus likumā un Energoapgādes izmaksu valsts atbalsta likumā noteiktās funkcijas un uzdevumus, tai skaitā, informācijas sistēmu izstrādi un uzturēšanu būvniecības un enerģētikas jomās.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(Svītrots ar MK 17.12.2019. noteikumiem Nr. 687)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Birojam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kompetencei sadarboties ar Būvniecības padomi, citām tiešās pārvaldes iestādēm, pašvaldībām un to iestādēm, nevalstiskajām organizācijām, citu valstu iestādēm un starptautiskajām organizācijām, kā arī piedalīties starpvalstu sadarbības programmās un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3.</w:t>
      </w:r>
      <w:r w:rsidR="00000000" w:rsidRPr="00000000" w:rsidDel="00000000">
        <w:rPr>
          <w:rtl w:val="0"/>
        </w:rPr>
        <w:t xml:space="preserve"> punktā minēto funkciju un uzdevumu izpildi, pieprasīt un saņemt uzdevumu veikšanai nepieciešamo informāciju un dokumentus no valsts un pašvaldību iestādēm un citām publisko tiesību juridiskām personām;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ārējos normatīvajos aktos noteiktajā kārtībā pieprasīt un bez maksas saņemt no fiziskajām un privāto tiesību juridiskajām personām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pārbaudīt būvniecības un enerģētikas normatīvo aktu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sniegt priekšlikumus normatīvo aktu projektu izstrādē biroja kompetences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17.12.2019. noteikumiem Nr. 687)</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Biroja struktūra un amatpersonas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Biroja darbu vada biroja direktors.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Biroja direktoru amatā ieceļ un no amata atbrīvo ekonomikas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Biroja direktors veic Valsts pārvaldes iekārtas likumā noteiktās tiešās pārvaldes iestādes vadītāja funkcijas, kā arī: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tiesīgs atcelt biroja amatpersonu izdotos administratīvos aktus, lēmumus un iekšējos normatīvos aktus;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īpaša pilnvarojuma pārstāv biroju.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(Svītrots ar MK 17.12.2019. noteikumiem Nr. 687)</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Birojā būvdarbu kontrolei un ekspluatācijā nodotu publisku ēku uzraudzībai ir nodarbināti būvinspektori.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Biroja direktors nosaka biroja struktūru, struktūrvienību funkciju un uzdevumu sadalījumu birojā.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Biroja darbības tiesiskuma nodrošināšana un pārskati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Biroja direktors nodrošina biroja darbības tiesiskumu. Biroja direktors ir atbildīgs par biroja iekšējās kontroles sistēmas un tā struktūrvienību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Biroja struktūrvienību vai amatpersonu, kā arī neatkarīgu ekspertu ēku energoefektivitātes jomā kompetences apliecināšanas institūciju faktisko rīcību un izdotos administratīvos aktus privātpersona var apstrīdēt Administratīvā procesa likumā noteiktajā kārtībā, iesniedzot biroja direktoram attiecīgu iesniegumu.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808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Biroja direktora faktisko rīcību un izdotos administratīvos aktus privātpersona Administratīvā procesa likumā noteiktajā kārtībā var pārsūdzēt Administratīvajā rajona tiesā.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13.12.2016. noteikumu Nr. 808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Birojs reizi gadā sniedz ekonomikas ministram pārskatu par biroja funkciju izpildi un birojam piešķirto valsts budžeta līdzekļu izlietojumu. Ekonomikas ministram ir tiesības jebkurā laikā pieprasīt pārskatu par biroja darbību.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Biroja finansēšanas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Biroja finanšu līdzekļus veido: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dotācija no valsts budžeta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pašu ieņēmumi.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(Svītrots ar MK 17.12.2019. noteikumiem Nr. 687)</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Noteikumi stājas spēkā 2014. gada 1. oktobrī.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25-TA-1164</w:t>
    </w:r>
    <w:r>
      <w:br/>
    </w:r>
    <w:r w:rsidR="00000000" w:rsidRPr="00000000" w:rsidDel="00000000">
      <w:rPr>
        <w:rtl w:val="0"/>
      </w:rPr>
      <w:t xml:space="preserve">Izdrukāts 29.07.2026. 22.43 - 2.0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25-TA-1164</w:t>
    </w:r>
    <w:r>
      <w:br/>
    </w:r>
    <w:r w:rsidR="00000000" w:rsidRPr="00000000" w:rsidDel="00000000">
      <w:rPr>
        <w:rtl w:val="0"/>
      </w:rPr>
      <w:t xml:space="preserve">Izdrukāts 29.07.2026. 22.43 - 2.0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noteikumu_konsolidētā_versija_25-TA-1164.docx</dc:title>
</cp:coreProperties>
</file>

<file path=docProps/custom.xml><?xml version="1.0" encoding="utf-8"?>
<Properties xmlns="http://schemas.openxmlformats.org/officeDocument/2006/custom-properties" xmlns:vt="http://schemas.openxmlformats.org/officeDocument/2006/docPropsVTypes"/>
</file>