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Ceļu satiksmes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Ceļu satiksmes likumā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2022, 120., 220. nr.; 2023, 57.A, 128, 216.A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panta 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ceļu satiksmes negadījums — ceļu satiksmē, kā arī citā vietā, kur iespējama transportlīdzekļa braukšana, noticis nelaimes gadījums, kurā iesaistīts vismaz viens transportlīdzeklis un kura rezultātā gājusi bojā persona, tai nodarīts miesas bojājums vai arī nodarīts zaudējums personas mantai vai kaitējums videi;".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27.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27.pants. Rīcība ceļu satiksmes negadījumos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f) cietis savvaļas dzīvnieks;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g) ir pamatotas aizdomas, ka kāds no negadījumā iesaistītajiem transportlīdzekļa vadītājiem ir alkohola reibumā, narkotisko vai citu apreibinošo vielu ietekmē;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5) atbrīvo brauktuvi,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vai e)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noņem un iznīcina transportlīdzekļa valsts tehniskās apskates uzlīmi (ja tas iespējams),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24-TA-501</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24-TA-501</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likumprojekts_(grozījumi)_24-TA-501.docx</dc:title>
</cp:coreProperties>
</file>

<file path=docProps/custom.xml><?xml version="1.0" encoding="utf-8"?>
<Properties xmlns="http://schemas.openxmlformats.org/officeDocument/2006/custom-properties" xmlns:vt="http://schemas.openxmlformats.org/officeDocument/2006/docPropsVTypes"/>
</file>