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369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18. jūnijā (prot. Nr. 25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2006. gada 11. aprīļa noteikumos Nr. 289 "Noteikumi par īslaicīgās aizturēšanas vietas kamerā glabāšanai atļauto priekšmetu sarakstu"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Aizturēto personu turēšanas kārtības likuma</w:t>
      </w:r>
      <w:r w:rsidR="00000000" w:rsidRPr="00000000" w:rsidDel="00000000">
        <w:rPr>
          <w:rStyle w:val="paragraph"/>
          <w:i w:val="1"/>
          <w:rtl w:val="0"/>
        </w:rPr>
        <w:t xml:space="preserve"> 5.panta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2006. gada 11. aprīļa noteikumos Nr. 289 "Noteikumi par īslaicīgās aizturēšanas vietas kamerā glabāšanai atļauto priekšmetu sarakstu" (Latvijas Vēstnesis, 2006, 63. nr.; 2015, 247. nr.; 2018, 137.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informatīvo atsauci uz Eiropas Savienības direktīvām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"Informatīva atsauce uz Eiropas Savienības direktīvu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 Eiropas Parlamenta un Padomes 2016. gada 11. maija Direktīvas (ES) 2016/800 par procesuālajām garantijām bērniem, kuri ir aizdomās turētie vai apsūdzētie kriminālprocesā."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prezidentes, kultūras ministra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24-TA-964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24-TA-964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