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07.06.2022. noteikumiem Nr. 332);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nosūtījumā uz komisiju minētos dokumentus, kuri pamato veselības traucējumus un to izraisītos funkcionēšanas ierobežojumus, ja ārsts vai pati persona uzskata tos par nepieciešamiem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 punktu, pēc komisijas pieprasījuma to veic pašvaldības sociālā dienesta vai ilgstošas sociālās aprūpes un sociālās rehabilitācijas institūcijas sociālais darbinieks vai pašvaldības sociālā dienesta ergoterapeits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Pieprasījumu veikt ikdienā veicamo darbību un vides novērtējumu komisija nosūta pašvaldības sociālajam dienestam vai ilgstošas sociālās aprūpes un sociālās rehabilitācijas institūcijai 10 dienu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iesnieguma un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nepārejoši un radītais funkcionēšanas ierobežojums ir uzskatāms par stabilu,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no 01.01.2025. ar MK 10.12.2024. noteikumiem Nr. 788,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laikposmā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16.07.2024. noteikumiem Nr. 463)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 MK 10.12.2024. noteikumiem Nr. 788)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nosakot tā termiņu uz tādu pašu periodu, kāds ir noteikts invaliditātei un darbspēju zaudējumam, vai uz vienu, diviem vai pieciem gadiem, bet ne ilgāk kā līdz noteiktās invaliditātes perioda beigām: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 MK 16.07.2024. noteikumiem Nr. 463; MK 10.12.2024. noteikumiem Nr. 788)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 Informāciju par iesnieguma izskatīšanas gaitu nosūta uz personas elektroniskā pasta adresi. Atgādinājumu par komisijas lēmumā un atzinumā noteiktā termiņa beigām komisija nosūta uz personas oficiālo elektronisko adresi un uz personas vai tās pilnvarotās personas iesniegumā prognozējamas invaliditātes, invaliditātes vai darbspēju zaudējuma ekspertīzes veikšanai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norādīto elektroniskā pasta adresi.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iesniegumā prognozējamas invaliditātes, invaliditātes vai darbspēju zaudējuma ekspertīzes veikšanai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norādīto informāciju par invaliditātes apliecības saņemšanu vai uz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Apliecības  izsniegšanas vai nosūtīšanas uzskaiti komisija veic valsts informācijas sistēmā "Invaliditātes informatīvā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 gada 26. novembra līdz 2010. gada 31. decembrim – atbilstoši Ministru kabineta 2003. gada 19. novembra noteikumu Nr. 650 "Invaliditātes ekspertīzes kārtība Veselības un darbspēju ekspertīzes ārstu valsts komisijā" 2.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 gada 1. janvāra līdz 2014. gada 31. decembrim  – atbilstoši Ministru kabineta 2010. gada 28. decembra noteikumu Nr. 1209 "Noteikumi par prognozējamas invaliditātes, invaliditātes un darbspēju zaudējuma noteikšanas kritērijiem, termiņiem un kārtību"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noteikumu_konsolidētā_versija_25-TA-986.docx</dc:title>
</cp:coreProperties>
</file>

<file path=docProps/custom.xml><?xml version="1.0" encoding="utf-8"?>
<Properties xmlns="http://schemas.openxmlformats.org/officeDocument/2006/custom-properties" xmlns:vt="http://schemas.openxmlformats.org/officeDocument/2006/docPropsVTypes"/>
</file>