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23.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Invaliditātes apliecības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16.07.2024. noteikumu Nr. 463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Invaliditātes apliecības vispārīgā struktūra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formāts atbilst ID-1 formātam.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Garums 85,47–85,72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Platums 53,92–54,03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Biezums 0,76±0,08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Stūra noapaļojuma rādiuss 3,18±0,30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Apliecībai tiek izmantota polivinilhlorīda (PVC) daudzslāņu laminēta karte.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Invaliditātes apliecības averss</w:t>
      </w:r>
      <w:r w:rsidR="00000000" w:rsidRPr="00000000" w:rsidDel="00000000">
        <w:rPr>
          <w:rtl w:val="0"/>
        </w:rPr>
        <w:t xml:space="preserve"> (1. 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Vizuāli redzamais teksts apliecības aversā: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INVALIDITĀTES APLIECĪBA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Personas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Invaliditātes grupa (tikai pilngadīgām personām)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Invaliditātes periods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Apliecības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Pretviltošanas elementi apliecības aversā.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Smalku līniju pretkopēšanas un pretviltošanas raksts ar fonu divās </w:t>
      </w:r>
      <w:r w:rsidR="00000000" w:rsidRPr="00000000" w:rsidDel="00000000">
        <w:rPr>
          <w:i w:val="1"/>
          <w:rtl w:val="0"/>
        </w:rPr>
        <w:t xml:space="preserve">Pantone</w:t>
      </w:r>
      <w:r w:rsidR="00000000" w:rsidRPr="00000000" w:rsidDel="00000000">
        <w:rPr>
          <w:rtl w:val="0"/>
        </w:rPr>
        <w:t xml:space="preserve"> krāsās.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Negatīva mikrodrukas līnija ar mikrotekstu "INVALIDITĀTES APLIECĪBA".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Caurspīdīga, pēc laminēšanas uzklājama aizsargplēve, kura nodrošina apliecības personalizācijas datu paaugstinātu mehānisko un pretviltošanas aizsardzību.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Invaliditātes apliecības reverss</w:t>
      </w:r>
      <w:r w:rsidR="00000000" w:rsidRPr="00000000" w:rsidDel="00000000">
        <w:rPr>
          <w:rtl w:val="0"/>
        </w:rPr>
        <w:t xml:space="preserve"> (2. 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Vizuāli redzamais teksts apliecības reversā: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DISABLED PERSON'S IDENTITY CARD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Izsniedzējs – VESELĪBAS UN DARBSPĒJU EKSPERTĪZES ĀRSTU VALSTS KOMISIJA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Invaliditātes apliecība ir derīga, to uzrādot kopā ar personu apliecinošu dokumentu.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Pozīciju 1.–7. atšifrējums angļu valodā: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NAME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SURNAME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PERSONAL ID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DISABILITY GROUP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VALID UNTIL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CARD N</w:t>
      </w:r>
      <w:r w:rsidR="00000000" w:rsidRPr="00000000" w:rsidDel="00000000">
        <w:rPr>
          <w:vertAlign w:val="superscript"/>
          <w:rtl w:val="0"/>
        </w:rPr>
        <w:t xml:space="preserve">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AUTHORITY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atrašanas gadījumā zvanīt pa tālruni (tālruņa numurs ar cipariem).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Pretviltošanas elementi apliecības reversā.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Smalku līniju pretkopēšanas un pretviltošanas raksts ar fonu divās </w:t>
      </w:r>
      <w:r w:rsidR="00000000" w:rsidRPr="00000000" w:rsidDel="00000000">
        <w:rPr>
          <w:i w:val="1"/>
          <w:rtl w:val="0"/>
        </w:rPr>
        <w:t xml:space="preserve">Pantone</w:t>
      </w:r>
      <w:r w:rsidR="00000000" w:rsidRPr="00000000" w:rsidDel="00000000">
        <w:rPr>
          <w:rtl w:val="0"/>
        </w:rPr>
        <w:t xml:space="preserve"> krāsās.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Negatīva mikrodrukas līnija ar mikrotekstu "INVALIDITĀTES APLIECĪBA".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Fona apdrukā integrēts ultravioletajā gaismā redzams papildinātais mazais valsts ģerbonis.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Optiski mainīgs elements – metalizēta karstspiedes hologramma 15 x 15 mm – divdimensiju oriģinālā hologrāfiskā drošības matrica.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Caurspīdīga, pēc laminēšanas uzklājama aizsargplēve, kas nodrošina apliecības personalizācijas datu paaugstinātu mehānisko un pretviltošanas aizsardzību.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562350" cy="22764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562350" cy="2276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attēls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562350" cy="22669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562350" cy="2266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attēls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noteikumu_konsolidētā_versija_p11_25-TA-986.docx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