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traucējumu un funkcionālo spēju novērtēšanas kritēriji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arī pēc ārstēšanas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viegli simptomi vai periodiski mēreni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mēreni simptomi vai periodiski smagi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smagi simptomi vai periodiski ļoti smagi simptomi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viegla vai periodiski mērena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mērena vai periodiski smaga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smaga vai periodiski 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vieglas izmaiņas vai periodiski mērenas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mērenas izmaiņas vai periodiski smagas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laikposmā,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 salīdzinot ar normāli pieņemto attiecīgajā vecuma grupā. Komisijas ārsts attiecīgo funkcionēšanas kategoriju (saskaņā ar SFK) vērtē tad, ja tā korelē ar diagnozi (t. i., izriet vai var izrietēt no diagnozes) un ja attiecīgā funkcionēšanas kategorija ir būtiski ierobežota. Funkcionēšanas ierobežojuma smaguma pakāpi nosaka, ņemot vērā novērtēto funkcionēšanas kategoriju ietekmi uz personas funkcionēšanu kopumā.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komisijas ārsts izdara gala slēdzienu par personas funkcionēšanas ierobežojuma smaguma pakāpi, kā arī izsaka viedokli par ierobežojuma stabilitāti un prognozi.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Nosakāma III invaliditātes grupa, kā arī vispārējo darbspēju zaudējums 25–59 %;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epizodiski nepieciešama palīdzība vai uzraudzība). Nosakāma II invaliditātes grupa, kā arī vispārējo darbspēju zaudējums 60–79 %;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I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noteikumu_konsolidētā_versija_p5_25-TA-986.docx</dc:title>
</cp:coreProperties>
</file>

<file path=docProps/custom.xml><?xml version="1.0" encoding="utf-8"?>
<Properties xmlns="http://schemas.openxmlformats.org/officeDocument/2006/custom-properties" xmlns:vt="http://schemas.openxmlformats.org/officeDocument/2006/docPropsVTypes"/>
</file>