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medicīnisko indikāciju noteikšanu vieglā automobiļa speciālai pielāgošanai un pabalsta saņemšanai transporta izdevumu kompensēšanai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Vienas kājas amputācijas stumbrs augšstilba līmenī vai abu kāju amputācijas stumbri augšstilba vai apakšstilba līmenī (neatkarīgi no protezēšanas iespējām).</w:t>
      </w:r>
      <w:r>
        <w:tab/>
      </w:r>
      <w:r>
        <w:br/>
      </w:r>
      <w:r>
        <w:tab/>
      </w:r>
      <w:r>
        <w:br/>
      </w:r>
      <w:r w:rsidR="00000000" w:rsidRPr="00000000" w:rsidDel="00000000">
        <w:rPr>
          <w:rtl w:val="0"/>
        </w:rPr>
        <w:t xml:space="preserve">2. Neprotezējams vienas kājas amputācijas stumbrs apakšstilba distālā trešdaļā vai augstākā līmenī vai vienas pēdas amputācijas stumbrs (pēc Pirogova vai Šopara), ko apstiprina ārsta speciālista slēdziens.</w:t>
      </w:r>
      <w:r>
        <w:tab/>
      </w:r>
      <w:r>
        <w:br/>
      </w:r>
      <w:r>
        <w:tab/>
      </w:r>
      <w:r>
        <w:br/>
      </w:r>
      <w:r w:rsidR="00000000" w:rsidRPr="00000000" w:rsidDel="00000000">
        <w:rPr>
          <w:rtl w:val="0"/>
        </w:rPr>
        <w:t xml:space="preserve">3. Neprotezējami abu pēdu amputācijas stumbri (pēc Lisfranka) un augstākā līmenī, ko apstiprina ārsta speciālista slēdziens.</w:t>
      </w:r>
      <w:r>
        <w:tab/>
      </w:r>
      <w:r>
        <w:br/>
      </w:r>
      <w:r>
        <w:tab/>
      </w:r>
      <w:r>
        <w:br/>
      </w:r>
      <w:r w:rsidR="00000000" w:rsidRPr="00000000" w:rsidDel="00000000">
        <w:rPr>
          <w:rtl w:val="0"/>
        </w:rPr>
        <w:t xml:space="preserve">4. Vienas kājas saīsinājums, ne mazāks par 7 cm, ja tas rada izteiktus pārvietošanās traucējumus.</w:t>
      </w:r>
      <w:r>
        <w:tab/>
      </w:r>
      <w:r>
        <w:br/>
      </w:r>
      <w:r>
        <w:tab/>
      </w:r>
      <w:r>
        <w:br/>
      </w:r>
      <w:r w:rsidR="00000000" w:rsidRPr="00000000" w:rsidDel="00000000">
        <w:rPr>
          <w:rtl w:val="0"/>
        </w:rPr>
        <w:t xml:space="preserve">5. Vienas kājas dziļa parēze (plēģija).</w:t>
      </w:r>
      <w:r>
        <w:tab/>
      </w:r>
      <w:r>
        <w:br/>
      </w:r>
      <w:r>
        <w:tab/>
      </w:r>
      <w:r>
        <w:br/>
      </w:r>
      <w:r w:rsidR="00000000" w:rsidRPr="00000000" w:rsidDel="00000000">
        <w:rPr>
          <w:rtl w:val="0"/>
        </w:rPr>
        <w:t xml:space="preserve">6. Hemiplēģija vai izteikta hemiparēze.</w:t>
      </w:r>
      <w:r>
        <w:tab/>
      </w:r>
      <w:r>
        <w:br/>
      </w:r>
      <w:r>
        <w:tab/>
      </w:r>
      <w:r>
        <w:br/>
      </w:r>
      <w:r w:rsidR="00000000" w:rsidRPr="00000000" w:rsidDel="00000000">
        <w:rPr>
          <w:rtl w:val="0"/>
        </w:rPr>
        <w:t xml:space="preserve">7. Abu kāju mērena vai izteikta parēze (paraparēze).</w:t>
      </w:r>
      <w:r>
        <w:tab/>
      </w:r>
      <w:r>
        <w:br/>
      </w:r>
      <w:r>
        <w:tab/>
      </w:r>
      <w:r>
        <w:br/>
      </w:r>
      <w:r w:rsidR="00000000" w:rsidRPr="00000000" w:rsidDel="00000000">
        <w:rPr>
          <w:rtl w:val="0"/>
        </w:rPr>
        <w:t xml:space="preserve">8. Hroniska apakšējās ekstremitātes artēriju išēmija, ja vienlaikus ir arī intermitējošā klaudikācija distancē līdz 200 metriem, miera vai nakts sāpes, perifēra neiropātija, kā arī išēmiska čūla uz apakšstilba vai pēdas vai pirkstu gangrēna.</w:t>
      </w:r>
      <w:r>
        <w:tab/>
      </w:r>
      <w:r>
        <w:br/>
      </w:r>
      <w:r>
        <w:tab/>
      </w:r>
      <w:r>
        <w:br/>
      </w:r>
      <w:r w:rsidR="00000000" w:rsidRPr="00000000" w:rsidDel="00000000">
        <w:rPr>
          <w:rtl w:val="0"/>
        </w:rPr>
        <w:t xml:space="preserve">9. Gūžas vai ceļa locītavas smaga osteoartroze.</w:t>
      </w:r>
      <w:r>
        <w:tab/>
      </w:r>
      <w:r>
        <w:br/>
      </w:r>
      <w:r>
        <w:tab/>
      </w:r>
      <w:r>
        <w:br/>
      </w:r>
      <w:r w:rsidR="00000000" w:rsidRPr="00000000" w:rsidDel="00000000">
        <w:rPr>
          <w:rtl w:val="0"/>
        </w:rPr>
        <w:t xml:space="preserve">10. Abu pēdu locītavu izteikta kontraktūra vai ankiloze funkcionāli neizdevīgā stāvoklī.</w:t>
      </w:r>
      <w:r>
        <w:tab/>
      </w:r>
      <w:r>
        <w:br/>
      </w:r>
      <w:r>
        <w:tab/>
      </w:r>
      <w:r>
        <w:br/>
      </w:r>
      <w:r w:rsidR="00000000" w:rsidRPr="00000000" w:rsidDel="00000000">
        <w:rPr>
          <w:rtl w:val="0"/>
        </w:rPr>
        <w:t xml:space="preserve">11. Stāvoklis pēc apakšējo ekstremitāšu lielo locītavu (gūžas, ceļa) endoprotezēšanas, ja saglabājas izteikti pārvietošanās traucējumi.</w:t>
      </w:r>
      <w:r>
        <w:tab/>
      </w:r>
      <w:r>
        <w:br/>
      </w:r>
      <w:r>
        <w:tab/>
      </w:r>
      <w:r>
        <w:br/>
      </w:r>
      <w:r w:rsidR="00000000" w:rsidRPr="00000000" w:rsidDel="00000000">
        <w:rPr>
          <w:rtl w:val="0"/>
        </w:rPr>
        <w:t xml:space="preserve">12. Izteikta smadzenīšu ataksija vai izteikti ekstrapiramidāli traucējumi.</w:t>
      </w:r>
      <w:r>
        <w:tab/>
      </w:r>
      <w:r>
        <w:br/>
      </w:r>
      <w:r>
        <w:tab/>
      </w:r>
      <w:r>
        <w:br/>
      </w:r>
      <w:r w:rsidR="00000000" w:rsidRPr="00000000" w:rsidDel="00000000">
        <w:rPr>
          <w:rtl w:val="0"/>
        </w:rPr>
        <w:t xml:space="preserve">13. Abu kāju elefantiāze IV pakāpē vai hroniska venoza nepietiekamība IV un augstākā pakāpē ar dziļiem ādas trofikas traucējumiem.</w:t>
      </w:r>
      <w:r>
        <w:tab/>
      </w:r>
      <w:r>
        <w:br/>
      </w:r>
      <w:r>
        <w:tab/>
      </w:r>
      <w:r>
        <w:br/>
      </w:r>
      <w:r w:rsidR="00000000" w:rsidRPr="00000000" w:rsidDel="00000000">
        <w:rPr>
          <w:rtl w:val="0"/>
        </w:rPr>
        <w:t xml:space="preserve">14. Nieru mazspēja, ja nepieciešama hemodialīze.</w:t>
      </w:r>
      <w:r>
        <w:tab/>
      </w:r>
      <w:r>
        <w:br/>
      </w:r>
      <w:r>
        <w:tab/>
      </w:r>
      <w:r>
        <w:br/>
      </w:r>
      <w:r w:rsidR="00000000" w:rsidRPr="00000000" w:rsidDel="00000000">
        <w:rPr>
          <w:rtl w:val="0"/>
        </w:rPr>
        <w:t xml:space="preserve">15.Ļaundabīgi audzēji terminālā stadijā, ja ir nelabvēlīga prognoze un persona saņem simptomātisku terapiju.</w:t>
      </w:r>
      <w:r>
        <w:tab/>
      </w:r>
      <w:r>
        <w:br/>
      </w:r>
      <w:r>
        <w:tab/>
      </w:r>
      <w:r>
        <w:br/>
      </w:r>
      <w:r w:rsidR="00000000" w:rsidRPr="00000000" w:rsidDel="00000000">
        <w:rPr>
          <w:rtl w:val="0"/>
        </w:rPr>
        <w:t xml:space="preserve">16. Dekompensēta sirds mazspēja ar ascītu un anasarku vai ļoti smaga elpošanas nepietiekamība ar 24 stundu skābekļa atkarību.</w:t>
      </w:r>
      <w:r>
        <w:tab/>
      </w:r>
      <w:r>
        <w:br/>
      </w:r>
      <w:r>
        <w:tab/>
      </w:r>
      <w:r>
        <w:br/>
      </w:r>
      <w:r w:rsidR="00000000" w:rsidRPr="00000000" w:rsidDel="00000000">
        <w:rPr>
          <w:rtl w:val="0"/>
        </w:rPr>
        <w:t xml:space="preserve">17. Uzvedības un emocionāli traucējumi, kuri izpaužas ar atkārtotu un persistējošu asociālu, agresīvu vai izaicinošu uzvedību un rada izteiktus pārvietošanās traucējumus.</w:t>
      </w:r>
      <w:r>
        <w:tab/>
      </w:r>
      <w:r>
        <w:br/>
      </w:r>
      <w:r>
        <w:tab/>
      </w:r>
      <w:r>
        <w:br/>
      </w:r>
      <w:r w:rsidR="00000000" w:rsidRPr="00000000" w:rsidDel="00000000">
        <w:rPr>
          <w:rtl w:val="0"/>
        </w:rPr>
        <w:t xml:space="preserve">18. Šajā pielikumā neminētas slimības, kuras rada izteiktus pārvietošanās traucējumus  vai tādus traucējumus, kuru dēļ persona pat ar citas personas pastāvīgu atbalstu nevar izmantot sabiedriskā transporta pakalpojumus.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noteikumu_konsolidētā_versija_p9_25-TA-986.docx</dc:title>
</cp:coreProperties>
</file>

<file path=docProps/custom.xml><?xml version="1.0" encoding="utf-8"?>
<Properties xmlns="http://schemas.openxmlformats.org/officeDocument/2006/custom-properties" xmlns:vt="http://schemas.openxmlformats.org/officeDocument/2006/docPropsVTypes"/>
</file>