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septembrī (prot. Nr. 48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2021. gada 7. septembra noteikumu Nr. 614 "Darbības programmas "Izaugsme un nodarbinātība" 2.1.2. specifiskā atbalsta mērķa "Nodrošināt inovatīvu tehnoloģisko risinājumu ieviešanu ārējās robežas kontrolē" īstenošanas noteikumi" atzīšanu par spēku zaudējušiem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struktūrfondu un Kohēzijas fonda 2014.–2020.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20. panta 13. punktu</w:t>
      </w:r>
      <w:r w:rsidR="00000000" w:rsidRPr="00000000" w:rsidDel="00000000">
        <w:rPr>
          <w:rStyle w:val="paragraph"/>
          <w:i w:val="1"/>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Atzīt par spēku zaudējušiem </w:t>
      </w:r>
      <w:r w:rsidR="00000000" w:rsidRPr="00000000" w:rsidDel="00000000">
        <w:rPr>
          <w:rtl w:val="0"/>
        </w:rPr>
        <w:t xml:space="preserve">Ministru kabineta 2021. gada 7. septembra noteikumus Nr. 614 "Darbības programmas "Izaugsme un nodarbinātība" 2.1.2. specifiskā atbalsta mērķa "Nodrošināt inovatīvu tehnoloģisko risinājumu ieviešanu ārējās robežas kontrolē" īstenošanas noteikumi"</w:t>
      </w:r>
      <w:r w:rsidR="00000000" w:rsidRPr="00000000" w:rsidDel="00000000">
        <w:rPr>
          <w:rtl w:val="0"/>
        </w:rPr>
        <w:t xml:space="preserve"> (Latvijas Vēstnesis, 2021, 174.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22-TA-2119</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22-TA-2119</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noteikumu_projekts_22-TA-2119.docx</dc:title>
</cp:coreProperties>
</file>

<file path=docProps/custom.xml><?xml version="1.0" encoding="utf-8"?>
<Properties xmlns="http://schemas.openxmlformats.org/officeDocument/2006/custom-properties" xmlns:vt="http://schemas.openxmlformats.org/officeDocument/2006/docPropsVTypes"/>
</file>