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"Nacionālajai drošībai un valsts aizsardzībai svarīgas informācijas par nekustamā īpašuma objektiem aizsardzības nodrošināšanas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Aizsardzības ministrijas izveidotai darba grupai “Priekšlikumu izstrādei kontrolētai pieejai valstij svarīgu objektu un to inženierkomunikācijas tīklu ģeotelpiskajai informācijai” ” (Ministru kabineta 2020. gada 10. marta sēdes protokollēmuma (prot.Nr.10 25.§) 3. punktā dotais uzdevums):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turpināt izveidot kontrolētu valstij svarīgas informācijas datu apriti par valstij svarīgiem objektiem valsts informācijas sistēmās un datu bāzēs;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izvērtēt citas publiski pieejamas valsts un pašvaldību informācijas sistēmas un datu bāzes un noteikt, kurās ir pieejama valstij svarīga informācija par valstij svarīgiem objektiem – valsts drošības iestāžu noteiktiem kritiskās infrastruktūras un Eiropas kritiskās infrastruktūras objektiem; Valsts robežsardzes robežuzraudzības objektiem; Ieslodzījuma vietu pārvaldes ieslodzījuma vietas objektiem, kuras brīva pieejamība var apdraudēt nacionālo drošību un valsts aizsardzību;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izstrādāt priekšlikumus tehniskajiem risinājumiem, lai šī protokollēmuma </w:t>
      </w:r>
      <w:r w:rsidR="00000000" w:rsidRPr="00000000" w:rsidDel="00000000">
        <w:rPr>
          <w:rtl w:val="0"/>
        </w:rPr>
        <w:t xml:space="preserve">2.2.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noteiktajās publiski pieejamas valsts un pašvaldību informācijas sistēmās un datu bāzēs, kurās ir brīvi pieejama valstij svarīga informācija par valstij svarīgiem objektiem, nodrošinātu šīs informācijas pieejamības ierobežošanu;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ja nepieciešams, </w:t>
      </w:r>
      <w:r w:rsidR="00000000" w:rsidRPr="00000000" w:rsidDel="00000000">
        <w:rPr>
          <w:rtl w:val="0"/>
        </w:rPr>
        <w:t xml:space="preserve">2.1.</w:t>
      </w:r>
      <w:r w:rsidR="00000000" w:rsidRPr="00000000" w:rsidDel="00000000">
        <w:rPr>
          <w:rtl w:val="0"/>
        </w:rPr>
        <w:t xml:space="preserve">, </w:t>
      </w:r>
      <w:r w:rsidR="00000000" w:rsidRPr="00000000" w:rsidDel="00000000">
        <w:rPr>
          <w:rtl w:val="0"/>
        </w:rPr>
        <w:t xml:space="preserve">2.2.</w:t>
      </w:r>
      <w:r w:rsidR="00000000" w:rsidRPr="00000000" w:rsidDel="00000000">
        <w:rPr>
          <w:rtl w:val="0"/>
        </w:rPr>
        <w:t xml:space="preserve"> un </w:t>
      </w:r>
      <w:r w:rsidR="00000000" w:rsidRPr="00000000" w:rsidDel="00000000">
        <w:rPr>
          <w:rtl w:val="0"/>
        </w:rPr>
        <w:t xml:space="preserve">2.3. </w:t>
      </w:r>
      <w:r w:rsidR="00000000" w:rsidRPr="00000000" w:rsidDel="00000000">
        <w:rPr>
          <w:rtl w:val="0"/>
        </w:rPr>
        <w:t xml:space="preserve">apakšpunkta</w:t>
      </w:r>
      <w:r w:rsidR="00000000" w:rsidRPr="00000000" w:rsidDel="00000000">
        <w:rPr>
          <w:rtl w:val="0"/>
        </w:rPr>
        <w:t xml:space="preserve"> īstenošanai izstrādāt grozījumus nepieciešamajos tiesību aktos un Aizsardzības ministrijai noteiktā kārtībā iesniegt Ministru kabinetā.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21-TA-786</w:t>
    </w:r>
    <w:r>
      <w:br/>
    </w:r>
    <w:r w:rsidR="00000000" w:rsidRPr="00000000" w:rsidDel="00000000">
      <w:rPr>
        <w:rtl w:val="0"/>
      </w:rPr>
      <w:t xml:space="preserve">Izdrukāts 29.07.2026. 21.09 - 9.0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mk_sēdes_protokollēmuma_projekts_21-TA-786.docx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