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ietvaros atbalstāmās mācību jomas un programmu kopas saskaņā ar normatīvajiem aktiem par Latvijas izglītības klasifikāciju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17.06.2025. noteikumu Nr. 365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kārtā ir atbalstāmas šādas 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214 Dizains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345 20 Projektu vadība</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48 484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48 482 Datoru lietošana</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623 Mežsaimniecība</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722 Veselības aprūpes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811 Viesnīcu un restorānu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840 04 Starptautisko pārvadājumu organizācija</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85 Vides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22 227 Valodu studijas un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345 15 Ēdināšanas un viesnīcu komercdarbība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345 16 Viesnīcu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345 17 Tūrisma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812 Tūrisma un atpūtas organizācija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Šo mācību izmaksas nedrīkst pārsniegt 40 % no kopējām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Tikai lietpratējiem. Šo 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Tikai mācības, kas saistītas ar viedās specializācijas stratēģijas jomu "1.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Tikai mācības, kas saistītas ar viedās specializācijas stratēģijas jomu "2. Biomedicīna, medicīnas tehnoloģijas, biofarmācija un biotehnoloģijas" (medicīnas un veselības tūrisms).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Tikai izmitināšanas un ēdināšanas pakalpojumu nozarē (arī NACE 2.1. red. 55.1, 56.1, 56.2, 74.90, 77.39, 79.11, 79.12, 79.90, 82.30, 90.04, 93.21 un 93.29 sektorā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25-TA-2050</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25-TA-2050</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noteikumu_konsolidētā_versija_p2_25-TA-2050.docx</dc:title>
</cp:coreProperties>
</file>

<file path=docProps/custom.xml><?xml version="1.0" encoding="utf-8"?>
<Properties xmlns="http://schemas.openxmlformats.org/officeDocument/2006/custom-properties" xmlns:vt="http://schemas.openxmlformats.org/officeDocument/2006/docPropsVTypes"/>
</file>