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Valsts pārvaldes iekārtas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Valsts pārvaldes iekārtas likumā (Latvijas Republikas Saeimas un Ministru Kabineta Ziņotājs, 2002, 14. nr.; 2008, 14. nr.; 2009, 9., 14. nr.; Latvijas Vēstnesis, 2010, 82. nr.; 2015, 222. nr.; 2016, 100. nr.; 2017, 236. nr.; 2021, 32. nr.; 2022, 240.A nr.; 2024, 3., 230.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88.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ievaddaļu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"Ciktāl likumā nav noteikts citādi, publiska persona tautsaimniecības ilgtermiņa mērķu sasniegšanai un savu funkciju efektīvai izpildei, ievērojot konkurences neitralitātes principus, kā arī racionāli un ekonomiski pamatoti izlietojot publiskas personas resursus, var dibināt kapitālsabiedrību vai iegūt līdzdalību esošā kapitālsabiedrībā, ja īstenojas viens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2.punktu pēc vārdiem "valsts drošībai" ar vārdiem "vai kas paredzēti eksporta tirgiem";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Publiskas personas dibināta kapitālsabiedrība vai cita kapitālsabiedrība, kurā publiska persona ir ieguvusi līdzdalību, veicot arī citas darbības, tai skaitā izstrādājot inovācijas vai izejot un darbojoties eksporta tirgos, savā rīcībā ievēro vispārējos stratēģiskos mērķus, kā arī brīvu un godīgu konkurenci, tai skaitā Konkurences likumu un konkurences neitralitātes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Lietu par iespējamo rīcības neatbilstību šā panta 1.</w:t>
      </w:r>
      <w:r w:rsidR="00000000" w:rsidRPr="00000000" w:rsidDel="00000000">
        <w:rPr>
          <w:vertAlign w:val="superscript"/>
          <w:rtl w:val="0"/>
        </w:rPr>
        <w:t xml:space="preserve">1</w:t>
      </w:r>
      <w:r w:rsidR="00000000" w:rsidRPr="00000000" w:rsidDel="00000000">
        <w:rPr>
          <w:rtl w:val="0"/>
        </w:rPr>
        <w:t xml:space="preserve"> daļas prasībām, nenodrošinot brīvu un godīgu konkurenci, Konkurences padome izmeklē un izskata saskaņā ar Konkurences likumā paredzēto pārkāpumu izmeklēšanas un izskatīšanas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trešo un ceturto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Publiska persona pirms kapitālsabiedrības dibināšanas vai līdzdalības iegūšanas esošā kapitālsabiedrībā izvērtē paredzēto rīcību, ietverot arī ekonomisko izvērtējumu, lai pamatotu, ka citā veidā nav iespējams efektīvi sasniegt šā panta pirmajā daļā noteiktos mērķus, kā arī kapitālsabiedrībai nosakāmo vispārējo stratēģisko mērķi.</w:t>
      </w:r>
      <w:r w:rsidR="00000000" w:rsidRPr="00000000" w:rsidDel="00000000">
        <w:rPr>
          <w:rtl w:val="0"/>
        </w:rPr>
        <w:t xml:space="preserve">
</w:t>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 Publiska persona dibina kapitālsabiedrību, iegūst un izbeidz līdzdalību kapitālsabiedrībā, kā arī regulāri izvērtē publiskas personas līdzdalības stratēģiju atbilstoši Publiskas personas kapitāla daļu un kapitālsabiedrību pārvaldības likuma prasībām.</w:t>
      </w:r>
      <w:r w:rsidR="00000000" w:rsidRPr="00000000" w:rsidDel="00000000">
        <w:rPr>
          <w:rtl w:val="0"/>
        </w:rPr>
        <w:t xml:space="preserve">
</w:t>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 Pašvaldības dome pēc šā panta otrajā daļā minētā izvērtējuma veikšanas rīko publisko apspriešanu, konsultējas ar komersantus pārstāvošām biedrībām vai nodibinājumiem un, ja nepieciešams, arī ar kompetentajām institūcijām konkurences aizsardzības jomā, kā arī var izdot saistošos noteikumus, kuros nosaka tirgus nepilnību vai tādus pašvaldības īpašumus, vai preces un pakalpojumus, kas ir stratēģiski svarīgi pašvaldības administratīvās teritorijas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piektajā daļā vārdus "ņemot vērā šā panta trešajā vai ceturtajā daļā minētajā ārējā normatīvajā aktā noteikto" ar vārdiem "nepārsniedzot savas autonomās kompetences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sesto un septīto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pārejas noteikumus ar 31.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Publisku personu kapitālsabiedrību līdzdalības pārvērtēšanas procesi, kas uzsākti līdz šā likuma 88. panta septītās daļas izslēgšanai no likuma, tiek pabeigti saskaņā ar likuma redakciju, kāda ir spēkā līdzdalības pārvērtēšanas procesa uzsākšanas brīdī."</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vienlaikus ar atbilstošiem grozījumiem Publiskas personas kapitāla daļu un kapitālsabiedrību pārvaldības likumā.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22-TA-155</w:t>
    </w:r>
    <w:r>
      <w:br/>
    </w:r>
    <w:r w:rsidR="00000000" w:rsidRPr="00000000" w:rsidDel="00000000">
      <w:rPr>
        <w:rtl w:val="0"/>
      </w:rPr>
      <w:t xml:space="preserve">Izdrukāts 29.07.2026. 22.50 - 8.0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22-TA-155</w:t>
    </w:r>
    <w:r>
      <w:br/>
    </w:r>
    <w:r w:rsidR="00000000" w:rsidRPr="00000000" w:rsidDel="00000000">
      <w:rPr>
        <w:rtl w:val="0"/>
      </w:rPr>
      <w:t xml:space="preserve">Izdrukāts 29.07.2026. 22.50 - 8.0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likumprojekts_(grozījumi)_22-TA-155.docx</dc:title>
</cp:coreProperties>
</file>

<file path=docProps/custom.xml><?xml version="1.0" encoding="utf-8"?>
<Properties xmlns="http://schemas.openxmlformats.org/officeDocument/2006/custom-properties" xmlns:vt="http://schemas.openxmlformats.org/officeDocument/2006/docPropsVTypes"/>
</file>