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563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23. septembrī (prot. Nr. 39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2019. gada 1. oktobra noteikumos Nr. 464 "Noteikumi par Iekšlietu ministrijas sistēmas iestāžu un Ieslodzījuma vietu pārvaldes amatpersonu ar speciālajām dienesta pakāpēm formas tērpa un atšķirības zīmju aprakstu"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w:t>
      </w:r>
      <w:r>
        <w:br/>
      </w:r>
      <w:r w:rsidR="00000000" w:rsidRPr="00000000" w:rsidDel="00000000">
        <w:rPr>
          <w:rStyle w:val="paragraph"/>
          <w:i w:val="1"/>
          <w:rtl w:val="0"/>
        </w:rPr>
        <w:t xml:space="preserve">amatpersonu ar speciālajām dienesta</w:t>
      </w:r>
      <w:r>
        <w:br/>
      </w:r>
      <w:r w:rsidR="00000000" w:rsidRPr="00000000" w:rsidDel="00000000">
        <w:rPr>
          <w:rStyle w:val="paragraph"/>
          <w:i w:val="1"/>
          <w:rtl w:val="0"/>
        </w:rPr>
        <w:t xml:space="preserve">pakāpēm dienesta gaitas likuma</w:t>
      </w:r>
      <w:r>
        <w:br/>
      </w:r>
      <w:r w:rsidR="00000000" w:rsidRPr="00000000" w:rsidDel="00000000">
        <w:rPr>
          <w:rStyle w:val="paragraph"/>
          <w:i w:val="1"/>
          <w:rtl w:val="0"/>
        </w:rPr>
        <w:t xml:space="preserve">44.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 oktobra noteikumos Nr. 464 "Noteikumi par Iekšlietu ministrijas sistēmas iestāžu un Ieslodzījuma vietu pārvaldes amatpersonu ar speciālajām dienesta pakāpēm formas tērpa un atšķirības zīmju aprakstu" (Latvijas Vēstnesis, 2019, 204. nr.; 2021, 32., 165. nr.; 2022, 61. nr.; 2024, 138., 243.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25-TA-1225</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25-TA-1225</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noteikumu_(grozījumu)_projekts_25-TA-1225.docx</dc:title>
</cp:coreProperties>
</file>

<file path=docProps/custom.xml><?xml version="1.0" encoding="utf-8"?>
<Properties xmlns="http://schemas.openxmlformats.org/officeDocument/2006/custom-properties" xmlns:vt="http://schemas.openxmlformats.org/officeDocument/2006/docPropsVTypes"/>
</file>