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atbalsta pasākumiem bāreņiem un bez vecāku gādības palikušiem bērniem pēc pilngadības sasniegšanas""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24-TA-2594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