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27. maijā (prot. Nr. 21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(turpmāk – pasākums) pirmo projektu iesniegumu atlases kārtu (turpmāk – pirmā kārta) un otro projektu iesniegumu atlases kārtu (turpmāk – otrā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un otrajai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administratīvais personāls – studiju prorektori, studiju programmu vadītāji, digitalizācijas aģenti, digitalizācijas procesus veicinošais atbalsta personāls un cits personāls, kas ir tieši saistīts ar studiju organizēšanu, pārvaldīšanu un uzraudzību un ietekmē augstākās izglītības institūcijas virzību uz digitālo transformāciju;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augstskola – saskaņā ar Augstskolu likumu valsts vai privātpersonas dibināta un noteiktā kārtībā Latvijas Republikā reģistrēta un akreditēta augstskola (zinātnes universitāte, mākslu un kultūras universitāte, lietišķo zinātņu universitāte un lietišķo zinātņu augstskola);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augstākās izglītības institūcija – augstskola un koledža, kas ir reģistrēta Izglītības iestāžu reģistrā.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ieviest digitālos risinājumus, tai skaitā koplietošanas risinājumus, studiju vadības sistēmu un procesu modernizācijai, studentcentrēta un elastīga studiju procesa nodrošināšanai un Latvijas augstākās izglītības institūciju konkurētspējas paaugstināšanai.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augstākās izglītības institūcijas, studējošie, administratīvais personāls un biedrība "Augstākās izglītības un zinātnes informācijas tehnoloģijas koplietošanas pakalpojumu centrs", kas pilda valsts pārvaldes uzdevumu izveidot un uzturēt augstākās izglītības un pētniecības digitālos pakalpojumus.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pirmās un otrās kārtas ietvaros plānotais un pieejamais kopējais attiecināmais finansējums ir 33 438 762 </w:t>
      </w:r>
      <w:r w:rsidR="00000000" w:rsidRPr="00000000" w:rsidDel="00000000">
        <w:rPr>
          <w:i w:val="1"/>
          <w:rtl w:val="0"/>
        </w:rPr>
        <w:t xml:space="preserve">euro,</w:t>
      </w:r>
      <w:r w:rsidR="00000000" w:rsidRPr="00000000" w:rsidDel="00000000">
        <w:rPr>
          <w:rtl w:val="0"/>
        </w:rPr>
        <w:t xml:space="preserve"> tai skaitā ESF+ finansējums – 28 422 947 </w:t>
      </w:r>
      <w:r w:rsidR="00000000" w:rsidRPr="00000000" w:rsidDel="00000000">
        <w:rPr>
          <w:i w:val="1"/>
          <w:rtl w:val="0"/>
        </w:rPr>
        <w:t xml:space="preserve">euro</w:t>
      </w:r>
      <w:r w:rsidR="00000000" w:rsidRPr="00000000" w:rsidDel="00000000">
        <w:rPr>
          <w:rtl w:val="0"/>
        </w:rPr>
        <w:t xml:space="preserve"> un nacionālais līdzfinansējums – 5 015 815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Maksimālais attiecināmais ESF+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minētais projekta iesniedzējs ir privāto tiesību juridiskā persona, projekta iesniedzējs projekta īstenošanai nepieciešamo nacionālo līdzfinansējumu nodrošina no projekta iesniedzēja privātā finansējuma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ESF+ finansējumu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pirmās kārtas īstenošanas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pirmo kārtu īsteno ierobežotas projektu iesniegumu atlases veidā.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pirmajā kārtā projekta iesniedzējs ir biedrība "Augstākās izglītības un zinātnes informācijas tehnoloģijas koplietošanas pakalpojumu centrs",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 (turpmāk – finansējuma saņēmējs).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pirmajā kārtā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pirmajai kārtai plānotais un pieejamais kopējais attiecināmais finansējums ir 23 438 762 </w:t>
      </w:r>
      <w:r w:rsidR="00000000" w:rsidRPr="00000000" w:rsidDel="00000000">
        <w:rPr>
          <w:i w:val="1"/>
          <w:rtl w:val="0"/>
        </w:rPr>
        <w:t xml:space="preserve">euro</w:t>
      </w:r>
      <w:r w:rsidR="00000000" w:rsidRPr="00000000" w:rsidDel="00000000">
        <w:rPr>
          <w:rtl w:val="0"/>
        </w:rPr>
        <w:t xml:space="preserve">, tai skaitā ESF+ finansējums – 19 922 947 </w:t>
      </w:r>
      <w:r w:rsidR="00000000" w:rsidRPr="00000000" w:rsidDel="00000000">
        <w:rPr>
          <w:i w:val="1"/>
          <w:rtl w:val="0"/>
        </w:rPr>
        <w:t xml:space="preserve">euro</w:t>
      </w:r>
      <w:r w:rsidR="00000000" w:rsidRPr="00000000" w:rsidDel="00000000">
        <w:rPr>
          <w:rtl w:val="0"/>
        </w:rPr>
        <w:t xml:space="preserve"> un valsts budžeta līdzfinansējums – 3 515 815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projektu īsteno sadarbībā ar zinātnes universitātēm: Latvijas Universitāti, Rīgas Tehnisko universitāti, Rīgas Stradiņa universitāti un Latvijas Biozinātņu un tehnoloģiju universitāti.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Pirms projekta iesnieguma iesniegšanas sadarbības iestādē projekta iesniedzējs ar katru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sadarbības partneri slēdz sadarbības līgumu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minēto darbību īstenošanā iesaista augstskolas, tai skaitā mākslu un kultūras universitātes, ņemot vērā to studiju procesa specifiku.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pirmās kārtas ietvaros līdz 2029. gada 30. novembrim sasniedzams nacionālais rādītājs – izveidoti augstākās izglītības institūciju studiju vadības sistēmu koplietošanas risinājumi un vienotās atbalsta sistēmas studiju procesa digitalizācijai – 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pirmās kārtas ietvaros ir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vadības sistēmu koplietošanas risinājumu izveide, tai skaitā: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programmu kataloga izveide;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un mācību kursu kataloga izveide;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integrācijas risinājumi ar vienoto izglītību apliecinošo dokumentu reģistru;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elektroniskas studējošās personas lietas (e-lietas) izveide;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vienoto atbalsta sistēmu izveide augstākās izglītības institūciju studiju procesa digitalizācijai,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augstākās izglītības institūciju integrētās digitālo resursu un bibliotēku vadības sistēmas izveide dažādu informācijas resursu efektīvai izmantošanai, pārvaldībai un lietotāju pieredzes uzlabošanai;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vienotas studējošo prakses pārvaldības sistēmas izveide, nodrošinot vienotu pieeju prakšu meklēšanai, pieteikšanai un pārvaldībai;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procesa novērtēšanas sistēmas izveide, tai skaitā novērtējuma anketu satura veidošana, nodrošinot savlaicīgu atgriezenisko saiti studiju procesa un kvalitātes nepārtrauktai uzlabošanai;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datu izmantošanas piekrišanas pārvaldības sistēmas izveide studējošo pētījumu veikšanai, nodrošinot skaidru un pārredzamu informāciju par datu apstrādes procesiem, veicinot dalībnieku informētību;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risinājumi un pielāgojumi studiju vadības koplietošanas risinājumu integrācijai un augstākās izglītības datu apmaiņai ar valsts datu sistēmām, tai skaitā ar Valsts izglītības informācijas sistēmu, Datu izplatīšanas un pārvaldības platformu un Eiropas Savienības Vienoto digitālo vārteju;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risinājumu un darbību salāgošana starp pasākuma pirmās un otrās kārtas projektiem, sadarbības organizēšana un risinājumu saskaņošana ar augstskolām, konsultatīvais atbalsts pasākuma otrās kārtas projekta iesniedzējiem, finansējuma saņēmējiem un to sadarbības partneriem, nodrošinot efektīvu koplietošanas risinājumu un vienoto atbalsta sistēmu ieviešanu katrā augstākās izglītības institūcijā;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studiju procesu saistītā augstākās izglītības institūciju administratīvā personāla (studiju prorektori, studiju programmu vadītāji, digitalizācijas aģenti, digitalizācijas procesus veicinošais atbalsta personāls) kompetenču pilnveide digitālās transformācijas jomā, ieskaitot tādas kompetences, kas nepieciešamas digitālo tehnoloģiju atbalstīta studiju procesa un mācību digitālo pakalpojumu izveidošanai, organizēšanai, pārvaldīšanai, uzraudzībai un izvērtēšanai, tai skaitā pieredzes apmaiņas pasākumi ar ārvalstu augstskolām;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minēto sistēmu un risinājumu ieviešana ietver arī ar to izveidi un ieviešanu saistītas augstākās izglītības nozares līmeni aptverošas darbības – esošās situācijas analīzi un auditus; vajadzību, prasību un biznesa procesu analīzi; labāko prakšu izpēti; risinājumu un atbalsta sistēmu arhitektūras un tehnisko prasību izstrādi pasākuma otrās kārtas projektu iesniedzējiem; tehnisko standartu izstrādi un ieviešanu; datu struktūru, sistēmu arhitektūras un integrācijas risinājumu izveidi, iekļaujoties Izglītības un zinātnes ministrijas resora vienotajā arhitektūrā un ievērojot nozarē pieņemtos datu standartus; sistēmu projektēšanu, izstrādi, iegādi, pielāgošanu un integrāciju; tāda tehniskā aprīkojuma iegādi vai paplašināšanu, kas tieši saistīts ar projektā plānoto sistēmu vai risinājumu izveidi; datu sagatavošanu, pārnešanu un pārvaldību; procedūru, nosacījumu un pārvaldības risinājumu izstrādi un ieviešanu; pakalpojumu izveidi vai maiņu; izmaiņu vadību; sistēmu lietotāju un apkalpojošā personāla apmācību; juridiskā ietvara sagatavošanu; ar šīm darbībām saistīto dokumentu un citu materiālu izstrādi.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nacionālā rādītāja sasniegšanai paredzētos studiju vadības sistēmu koplietošanas risinājumus un vienoto atbalsta sistēmu izveides risinājumus saskaņo ar augstskolām, tai skaitā ar mākslu un kultūras universitātēm, ņemot vērā to studiju procesa specifiku.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pirmās kārtas projektā plāno šādas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attiecināmās izmaksas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tai skaitā ekspertu, speciālistu un konsultantu, tostarp ārvalstu, izmaksas (izņemot virsstundas)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un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izmaksas projekta vadības un īstenošanas personālam, tai skaitā biroja mēbeļu un tehnikas, datorprogrammu un licenču iegādes vai nomas izmaksas,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projektā uz darba līguma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apmācību, semināru, diskusiju, darba grupu un pieredzes apmaiņas pasākumu organizēšanu un īstenošanu saistītās izmaksas, tai skaitā telpu īres izmaksas (ja projekta aktivitāšu īstenošanai nepieciešams īrēt telpas ārpus finansējuma saņēmēja vai projekta īstenošanas sadarbības partnera juridiskās un faktiskās uzturēšanās adreses),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šo noteikumu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ārvalstu komandējumu izmaksas projekta vadītājam un projekta īstenošanas personālam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minētās atbalstāmās darbības īstenošanai, kā arī administratīvajam personālam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kas nosaka kārtību, kādā atlīdzināmi ar komandējumiem saistītie izdevumi, ja tās ir skaidri saistāmas ar projekta rezultāta sasniegšanu;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transporta izmaksas (maksa par degvielu, maksa par sabiedriskā transporta izmantošanu) šo noteikumu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transportlīdzekļu noma projekta īstenošanas un vadības personālam šo noteikumu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pakalpojumu un piegādes izmaksas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un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licenču iegādes un nomas izmaksas, tai skaitā licenču atjauninājumu iegādes izmaksas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minētās atbalstāmās darbības īstenošanai licenču darbības periodā, kas nepārsniedz projekta īstenošanas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tehniskā aprīkojuma nodrošinājuma izmaksas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atbalstāmās darbības īstenošanai, ja tā iegāde ir tieši nepieciešama projektā paredzēto sistēmu un risinājumu izveidei;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izmaksas digitālo risinājumu piekļūstamības nodrošināšanai cilvēkiem ar funkcionāliem traucējumiem, izmantojot vairākus sensoros kanālus (redze, dzirde, tauste)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 apakšpunktā</w:t>
      </w:r>
      <w:r w:rsidR="00000000" w:rsidRPr="00000000" w:rsidDel="00000000">
        <w:rPr>
          <w:rtl w:val="0"/>
        </w:rPr>
        <w:t xml:space="preserve"> minēto atbalstāmo darbību īstenošanai, tai skaitā izmaksas programmatūras savietojamībai ar Eiropas Savienībā atzītām individuālām informācijas tehnoloģiju palīgierīcēm cilvēkiem ar funkcionāliem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pakalpojumu izmaksas horizontālā principa "Vienlīdzība, iekļaušana, nediskriminācija un pamattiesību ievērošana" darbību īstenošanai, tai skaitā zīmju valodas tulku, vieglās valodas tulkošanas, reāllaika transkripcijas, subtitru nodrošināšanai semināru, konferenču un komunikācijas pasākumu dalībniekiem;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netiešās attiecināmās izmaksas, kuras plāno kā vienu izmaksu pozīciju, piemērojot netiešo izmaksu vienoto likmi 15 procentu apmērā no šo noteikumu </w:t>
      </w:r>
      <w:r w:rsidR="00000000" w:rsidRPr="00000000" w:rsidDel="00000000">
        <w:rPr>
          <w:rtl w:val="0"/>
        </w:rPr>
        <w:t xml:space="preserve">21.1.1.</w:t>
      </w:r>
      <w:r w:rsidR="00000000" w:rsidRPr="00000000" w:rsidDel="00000000">
        <w:rPr>
          <w:rtl w:val="0"/>
        </w:rPr>
        <w:t xml:space="preserve"> un </w:t>
      </w:r>
      <w:r w:rsidR="00000000" w:rsidRPr="00000000" w:rsidDel="00000000">
        <w:rPr>
          <w:rtl w:val="0"/>
        </w:rPr>
        <w:t xml:space="preserve">21.1.2. </w:t>
      </w:r>
      <w:r w:rsidR="00000000" w:rsidRPr="00000000" w:rsidDel="00000000">
        <w:rPr>
          <w:rtl w:val="0"/>
        </w:rPr>
        <w:t xml:space="preserve">apakšpunktā</w:t>
      </w:r>
      <w:r w:rsidR="00000000" w:rsidRPr="00000000" w:rsidDel="00000000">
        <w:rPr>
          <w:rtl w:val="0"/>
        </w:rPr>
        <w:t xml:space="preserve"> minētajām tiešajām attiecināmajām personāla izmaksām. Netiešo izmaksu vienoto likmi piemēro personāla izmaksām, kuras radušās uz darba līguma pamata.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21.1.11. </w:t>
      </w:r>
      <w:r w:rsidR="00000000" w:rsidRPr="00000000" w:rsidDel="00000000">
        <w:rPr>
          <w:rtl w:val="0"/>
        </w:rPr>
        <w:t xml:space="preserve">apakšpunktā</w:t>
      </w:r>
      <w:r w:rsidR="00000000" w:rsidRPr="00000000" w:rsidDel="00000000">
        <w:rPr>
          <w:rtl w:val="0"/>
        </w:rPr>
        <w:t xml:space="preserve"> minētās izmaksas nepārsniedz 15 procentus no projekta kopējām attiecināmajām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21.1.1.</w:t>
      </w:r>
      <w:r w:rsidR="00000000" w:rsidRPr="00000000" w:rsidDel="00000000">
        <w:rPr>
          <w:rtl w:val="0"/>
        </w:rPr>
        <w:t xml:space="preserve"> un </w:t>
      </w:r>
      <w:r w:rsidR="00000000" w:rsidRPr="00000000" w:rsidDel="00000000">
        <w:rPr>
          <w:rtl w:val="0"/>
        </w:rPr>
        <w:t xml:space="preserve">21.1.2. </w:t>
      </w:r>
      <w:r w:rsidR="00000000" w:rsidRPr="00000000" w:rsidDel="00000000">
        <w:rPr>
          <w:rtl w:val="0"/>
        </w:rPr>
        <w:t xml:space="preserve">apakšpunktā</w:t>
      </w:r>
      <w:r w:rsidR="00000000" w:rsidRPr="00000000" w:rsidDel="00000000">
        <w:rPr>
          <w:rtl w:val="0"/>
        </w:rPr>
        <w:t xml:space="preserve"> minētās tiešās attiecināmās personāla izmaksas, finansējuma saņēmējs un sadarbības partneris nodrošina, ka projekta vadības un īstenošanas personāls ir nodarbināts pilnu darba laiku vai nepilnu darba laiku, vai daļlaiku ne mazāk kā 30 procentu apmērā no normālā darba laika, attiecīgi veicot projekta vadības un īstenošanas personāla darba laika uzskaiti par nostrādāto laiku.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Pievienotās vērtības nodoklis ir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 ja tas nav atgūstams atbilstoši normatīvajiem aktiem nodokļu politikas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21.1.9. </w:t>
      </w:r>
      <w:r w:rsidR="00000000" w:rsidRPr="00000000" w:rsidDel="00000000">
        <w:rPr>
          <w:rtl w:val="0"/>
        </w:rPr>
        <w:t xml:space="preserve">apakšpunktā</w:t>
      </w:r>
      <w:r w:rsidR="00000000" w:rsidRPr="00000000" w:rsidDel="00000000">
        <w:rPr>
          <w:rtl w:val="0"/>
        </w:rPr>
        <w:t xml:space="preserve"> minētais pakalpojuma sniedzējs ir fiziska persona un nav reģistrējies Valsts ieņēmumu dienestā kā pašnodarbināta persona, attiecināmas ir arī darba devēja valsts sociālās apdrošināšanas obligātās iemaksas.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partnerim ir attiecināmas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saņēmējam izmaksas ir attiecināmas no šo noteikumu spēkā stāšanās dienas. Nav attiecināmas izmaksas par darbībām, kas ir pabeigtas uz projekta iesnieguma iesniegšanas brīdi.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minētajam sadarbības partnerim izmaksas ir attiecināmas pēc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sadarbības līguma noslēgšanas, bet ne agrāk kā no dienas, kad noslēgts līgums par projekta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var saņemt avansu, un to var izmaksāt pa daļām. Avansa apjoms nepārsniedz 30 procentus no projektam piešķirtā ESF+ finansējuma un valsts budžeta līdzfinansējuma kopsummas. Avansa un starpposma maksājumu kopsumma var būt 100 procenti no projektam piešķirtā ESF+ un valsts budžeta līdzfinansējuma kopsummas.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pirmajā kārtā tiek īstenots projekts, kas nav saistīts ar saimnieciskās darbības veikšanu. Atbalsts sadarbības partneriem nekvalificējas kā komercdarbības atbalsts.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minēto informācijas sistēmu izstrādi un ieviešanu finansējuma saņēmējs nodrošina atbilstoši publisko iepirkumu regulējošo normatīvo aktu prasībām, ievērojot šo noteikumu </w:t>
      </w:r>
      <w:r w:rsidR="00000000" w:rsidRPr="00000000" w:rsidDel="00000000">
        <w:rPr>
          <w:rtl w:val="0"/>
        </w:rPr>
        <w:t xml:space="preserve">62. </w:t>
      </w:r>
      <w:r w:rsidR="00000000" w:rsidRPr="00000000" w:rsidDel="00000000">
        <w:rPr>
          <w:rtl w:val="0"/>
        </w:rPr>
        <w:t xml:space="preserve">punktā</w:t>
      </w:r>
      <w:r w:rsidR="00000000" w:rsidRPr="00000000" w:rsidDel="00000000">
        <w:rPr>
          <w:rtl w:val="0"/>
        </w:rPr>
        <w:t xml:space="preserve"> minētos nosacījumus.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pirmās kārtas projekta iesnieguma vērtēšanas komisijā tiek iekļauts Viedās administrācijas un reģionālās attīstības ministrijas deleģēts pārstāvis.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 otrās kārtas īstenošanas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otrajā kārtā projekta iesniedzējs ir augstskola,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otro kārtu īsteno atklātas projektu iesniegumu atlases veidā.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iesniedzējs pasākuma otrajā kārtā iesniedz vienu projekta iesniegumu. Projekta iesniegumā iekļauj vismaz šo noteikumu </w:t>
      </w:r>
      <w:r w:rsidR="00000000" w:rsidRPr="00000000" w:rsidDel="00000000">
        <w:rPr>
          <w:rtl w:val="0"/>
        </w:rPr>
        <w:t xml:space="preserve">45.1.</w:t>
      </w:r>
      <w:r w:rsidR="00000000" w:rsidRPr="00000000" w:rsidDel="00000000">
        <w:rPr>
          <w:rtl w:val="0"/>
        </w:rPr>
        <w:t xml:space="preserve">, </w:t>
      </w:r>
      <w:r w:rsidR="00000000" w:rsidRPr="00000000" w:rsidDel="00000000">
        <w:rPr>
          <w:rtl w:val="0"/>
        </w:rPr>
        <w:t xml:space="preserve">45.3.</w:t>
      </w:r>
      <w:r w:rsidR="00000000" w:rsidRPr="00000000" w:rsidDel="00000000">
        <w:rPr>
          <w:rtl w:val="0"/>
        </w:rPr>
        <w:t xml:space="preserve"> un </w:t>
      </w:r>
      <w:r w:rsidR="00000000" w:rsidRPr="00000000" w:rsidDel="00000000">
        <w:rPr>
          <w:rtl w:val="0"/>
        </w:rPr>
        <w:t xml:space="preserve">45.4. </w:t>
      </w:r>
      <w:r w:rsidR="00000000" w:rsidRPr="00000000" w:rsidDel="00000000">
        <w:rPr>
          <w:rtl w:val="0"/>
        </w:rPr>
        <w:t xml:space="preserve">apakšpunktā</w:t>
      </w:r>
      <w:r w:rsidR="00000000" w:rsidRPr="00000000" w:rsidDel="00000000">
        <w:rPr>
          <w:rtl w:val="0"/>
        </w:rPr>
        <w:t xml:space="preserve"> minēto atbalstāmo darbību. Projekta iesniegumā var iekļaut šo noteikumu </w:t>
      </w:r>
      <w:r w:rsidR="00000000" w:rsidRPr="00000000" w:rsidDel="00000000">
        <w:rPr>
          <w:rtl w:val="0"/>
        </w:rPr>
        <w:t xml:space="preserve">45.2. </w:t>
      </w:r>
      <w:r w:rsidR="00000000" w:rsidRPr="00000000" w:rsidDel="00000000">
        <w:rPr>
          <w:rtl w:val="0"/>
        </w:rPr>
        <w:t xml:space="preserve">apakšpunktā</w:t>
      </w:r>
      <w:r w:rsidR="00000000" w:rsidRPr="00000000" w:rsidDel="00000000">
        <w:rPr>
          <w:rtl w:val="0"/>
        </w:rPr>
        <w:t xml:space="preserve"> minēto atbalstāmo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Sadarbības iestādei ne vēlāk kā līdz 2026. gada 31. decembrim ir tiesības atkārtoti izsludināt jaunu uzsaukumu pasākuma otrās kārtas ietvaros, ja nav apgūts viss pasākuma pirmajā un otrajā kārtā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Pasākuma otrajai kārtai plānotais un pieejamais kopējais publiskais attiecināmais finansējums ir 10 000 000 </w:t>
      </w:r>
      <w:r w:rsidR="00000000" w:rsidRPr="00000000" w:rsidDel="00000000">
        <w:rPr>
          <w:i w:val="1"/>
          <w:rtl w:val="0"/>
        </w:rPr>
        <w:t xml:space="preserve">euro</w:t>
      </w:r>
      <w:r w:rsidR="00000000" w:rsidRPr="00000000" w:rsidDel="00000000">
        <w:rPr>
          <w:rtl w:val="0"/>
        </w:rPr>
        <w:t xml:space="preserve">, tai skaitā ESF+ finansējums – 8 500 000 </w:t>
      </w:r>
      <w:r w:rsidR="00000000" w:rsidRPr="00000000" w:rsidDel="00000000">
        <w:rPr>
          <w:i w:val="1"/>
          <w:rtl w:val="0"/>
        </w:rPr>
        <w:t xml:space="preserve">euro</w:t>
      </w:r>
      <w:r w:rsidR="00000000" w:rsidRPr="00000000" w:rsidDel="00000000">
        <w:rPr>
          <w:rtl w:val="0"/>
        </w:rPr>
        <w:t xml:space="preserve"> un nacionālais līdzfinansējums – 1 500 000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Pasākuma otrās kārtas ietvaros līdz 2029. gada 31. decembrim sasniedzami šādi uzraudzības rādītāji: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nacionāla, reģionāla vai vietēja mēroga valsts administrācijas vai sabiedrisko pakalpojumu iestāžu un pakalpojumu skaits, kas saņēmuši atbalstu, – 5;</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iestādes, kas ieviesušas uzlabojumus izglītības un mācību sistēmu kvalitātei, efektivitātei un atbilstībai darba tirgum, – 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otrās kārtas ietvaros līdz 2029. gada 30. novembrim sasniedzams nacionālais rādītājs – pasākuma ietvaros ieviestos studiju vadības sistēmu koplietošanas risinājumus un ieviestās vienotās studiju procesa atbalsta sistēmas izmanto (ir pieslēgušas) augstākās izglītības institūcijas, kurās kopā studē vismaz 80 procenti no visiem Latvijas augstākās izglītības institūciju studējošajiem.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Pasākuma otrās kārtas projekta iesniedzējs projekta iesniegumu iesniedz un projektu īsteno individuāli vai sadarbībā ar vienu vai vairākām augstākās izglītības institūcijām, kurās paredzēts izmantot projektā ieviestos risinājumus.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Augstākās izglītības institūcija var būt dalībnieks tikai vienā pasākuma otrās kārtas projektā.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iesniedzējs projekta iesniegumam pievieno sadarbības partnera apliecinājumu par gatavību piedalīties projekta īstenošanā. Pēc projekta iesnieguma apstiprināšanas projekta iesniedzējs ar katru sadarbības partneri slēdz sadarbības līgumu (ja attiecināms), kurā iekļauj informāciju atbilstoši normatīvajiem aktiem par kārtību, kādā Eiropas Savienības fondu vadībā iesaistītās institūcijas nodrošina šo fondu ieviešanu 2021.–2027. gada plānošanas periodā. Projekta iesniegumā pamato sadarbības partnera izvēli un nepieciešamību un norāda tā iesaisti atbalstāmo darbību īstenošanā.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minimālais kopējais attiecināmais finansējums ir 300 000 </w:t>
      </w:r>
      <w:r w:rsidR="00000000" w:rsidRPr="00000000" w:rsidDel="00000000">
        <w:rPr>
          <w:i w:val="1"/>
          <w:rtl w:val="0"/>
        </w:rPr>
        <w:t xml:space="preserve">euro.</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Projekta maksimālais kopējais attiecināmais finansējums tiek noteikts atbilstoši projekta iesniedzēja un sadarbības partneru (ja attiecināms) kopējam studējošo skaitam augstākās izglītības programmās, tai skaitā īsā cikla programmās, šādā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130 </w:t>
      </w:r>
      <w:r w:rsidR="00000000" w:rsidRPr="00000000" w:rsidDel="00000000">
        <w:rPr>
          <w:i w:val="1"/>
          <w:rtl w:val="0"/>
        </w:rPr>
        <w:t xml:space="preserve">euro</w:t>
      </w:r>
      <w:r w:rsidR="00000000" w:rsidRPr="00000000" w:rsidDel="00000000">
        <w:rPr>
          <w:rtl w:val="0"/>
        </w:rPr>
        <w:t xml:space="preserve"> par studējošo, ja projekta iesniedzēja un sadarbības partneru kopējais studējošo skaits ir vismaz 3001;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160 </w:t>
      </w:r>
      <w:r w:rsidR="00000000" w:rsidRPr="00000000" w:rsidDel="00000000">
        <w:rPr>
          <w:i w:val="1"/>
          <w:rtl w:val="0"/>
        </w:rPr>
        <w:t xml:space="preserve">euro</w:t>
      </w:r>
      <w:r w:rsidR="00000000" w:rsidRPr="00000000" w:rsidDel="00000000">
        <w:rPr>
          <w:rtl w:val="0"/>
        </w:rPr>
        <w:t xml:space="preserve"> par studējošo, ja projekta iesniedzēja un sadarbības partneru kopējais studējošo skaits ir līdz 3000 (ieskaitot).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Pasākuma otrās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augstākās izglītības institūciju institucionālo studiju vadības sistēmu attīstība, pielāgošana un integrācija ar studiju vadības sistēmu koplietošanas risinājumiem, kas izveidoti pasākuma pirmajā kārtā,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institucionālo studiju vadības sistēmu iegāde, izveide, pielāgošana un attīstība, ieskaitot attiecīgo studiju vadības procesu maiņu;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vadības un studējošo datu standartizācija un sakārtošana;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tehnisku un organizatorisku studiju vadības risinājumu izstrāde augstākās izglītības institūciju savstarpējai sadarbībai un sadarbībai ar koplietošanas risinājumiem;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pirmās kārtas ietvaros izveidoto vienoto atbalsta sistēmu ieviešana augstākās izglītības institūcijas studiju procesa digitalizācijai,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sistēmu pielāgošana augstākās izglītības institūcijas vajadzībām, specifiska satura izstrāde;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sistēmu integrācija ar augstākās izglītības institūcijas mācību un studiju vadības sistēmām;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organizatorisko pasākumu un procedūru izstrāde un ieviešana;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45.1.</w:t>
      </w:r>
      <w:r w:rsidR="00000000" w:rsidRPr="00000000" w:rsidDel="00000000">
        <w:rPr>
          <w:rtl w:val="0"/>
        </w:rPr>
        <w:t xml:space="preserve"> un </w:t>
      </w:r>
      <w:r w:rsidR="00000000" w:rsidRPr="00000000" w:rsidDel="00000000">
        <w:rPr>
          <w:rtl w:val="0"/>
        </w:rPr>
        <w:t xml:space="preserve">45.2. </w:t>
      </w:r>
      <w:r w:rsidR="00000000" w:rsidRPr="00000000" w:rsidDel="00000000">
        <w:rPr>
          <w:rtl w:val="0"/>
        </w:rPr>
        <w:t xml:space="preserve">apakšpunktā</w:t>
      </w:r>
      <w:r w:rsidR="00000000" w:rsidRPr="00000000" w:rsidDel="00000000">
        <w:rPr>
          <w:rtl w:val="0"/>
        </w:rPr>
        <w:t xml:space="preserve"> minēto sistēmu un risinājumu ieviešana ietver arī projekta iesniedzēja un partneru institūciju līmeni aptverošas darbības – esošās situācijas analīzi un auditus; vajadzību, prasību un biznesa procesu analīzi; datu struktūru, sistēmu arhitektūras un integrācijas risinājumu izveidi; sistēmu projektēšanu, izstrādi, iegādi, pielāgošanu un integrāciju; tāda tehniskā aprīkojuma iegādi vai paplašināšanu, kas tieši saistīts ar projektā plānoto sistēmu vai risinājumu ieviešanu; datu sagatavošanu, pārnešanu un pārvaldību; procedūru, nosacījumu un pārvaldības risinājumu izstrādi un ieviešanu; pakalpojumu maiņu, izveidošanu un ieviešanu; izmaiņu vadību; sistēmu lietotāju un apkalpojošā personāla apmācību; līgumu sagatavošanu; nepieciešamo un saistīto dokumentu un citu materiālu izstrādi.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Pasākuma otrās kārtas projektā plāno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attiecināmās izmaksas šo noteikumu </w:t>
      </w:r>
      <w:r w:rsidR="00000000" w:rsidRPr="00000000" w:rsidDel="00000000">
        <w:rPr>
          <w:rtl w:val="0"/>
        </w:rPr>
        <w:t xml:space="preserve">45.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45.3.</w:t>
      </w:r>
      <w:r w:rsidR="00000000" w:rsidRPr="00000000" w:rsidDel="00000000">
        <w:rPr>
          <w:rtl w:val="0"/>
        </w:rPr>
        <w:t xml:space="preserve"> un </w:t>
      </w:r>
      <w:r w:rsidR="00000000" w:rsidRPr="00000000" w:rsidDel="00000000">
        <w:rPr>
          <w:rtl w:val="0"/>
        </w:rPr>
        <w:t xml:space="preserve">45.4.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tai skaitā ekspertu, speciālistu un konsultantu, tostarp ārvalstu, izmaksas (izņemot virsstundas) šo noteikumu </w:t>
      </w:r>
      <w:r w:rsidR="00000000" w:rsidRPr="00000000" w:rsidDel="00000000">
        <w:rPr>
          <w:rtl w:val="0"/>
        </w:rPr>
        <w:t xml:space="preserve">45.1.</w:t>
      </w:r>
      <w:r w:rsidR="00000000" w:rsidRPr="00000000" w:rsidDel="00000000">
        <w:rPr>
          <w:rtl w:val="0"/>
        </w:rPr>
        <w:t xml:space="preserve">, </w:t>
      </w:r>
      <w:r w:rsidR="00000000" w:rsidRPr="00000000" w:rsidDel="00000000">
        <w:rPr>
          <w:rtl w:val="0"/>
        </w:rPr>
        <w:t xml:space="preserve">45.2.</w:t>
      </w:r>
      <w:r w:rsidR="00000000" w:rsidRPr="00000000" w:rsidDel="00000000">
        <w:rPr>
          <w:rtl w:val="0"/>
        </w:rPr>
        <w:t xml:space="preserve"> un </w:t>
      </w:r>
      <w:r w:rsidR="00000000" w:rsidRPr="00000000" w:rsidDel="00000000">
        <w:rPr>
          <w:rtl w:val="0"/>
        </w:rPr>
        <w:t xml:space="preserve">45.3.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izmaksas projekta vadības un īstenošanas personālam, tai skaitā biroja mēbeļu un tehnikas, datorprogrammu un licenču iegādes vai nomas izmaksas,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projektā uz darba līguma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šo noteikumu </w:t>
      </w:r>
      <w:r w:rsidR="00000000" w:rsidRPr="00000000" w:rsidDel="00000000">
        <w:rPr>
          <w:rtl w:val="0"/>
        </w:rPr>
        <w:t xml:space="preserve">45.3.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(maksa par degvielu, maksa par sabiedriskā transporta izmantošanu) šo noteikumu </w:t>
      </w:r>
      <w:r w:rsidR="00000000" w:rsidRPr="00000000" w:rsidDel="00000000">
        <w:rPr>
          <w:rtl w:val="0"/>
        </w:rPr>
        <w:t xml:space="preserve">45.3.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transportlīdzekļu noma projekta īstenošanas un vadības personālam šo noteikumu </w:t>
      </w:r>
      <w:r w:rsidR="00000000" w:rsidRPr="00000000" w:rsidDel="00000000">
        <w:rPr>
          <w:rtl w:val="0"/>
        </w:rPr>
        <w:t xml:space="preserve">45.3.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pakalpojumu un piegādes izmaksas, kas ir pamatotas un saistītas ar šo noteikumu </w:t>
      </w:r>
      <w:r w:rsidR="00000000" w:rsidRPr="00000000" w:rsidDel="00000000">
        <w:rPr>
          <w:rtl w:val="0"/>
        </w:rPr>
        <w:t xml:space="preserve">45.1.</w:t>
      </w:r>
      <w:r w:rsidR="00000000" w:rsidRPr="00000000" w:rsidDel="00000000">
        <w:rPr>
          <w:rtl w:val="0"/>
        </w:rPr>
        <w:t xml:space="preserve">, </w:t>
      </w:r>
      <w:r w:rsidR="00000000" w:rsidRPr="00000000" w:rsidDel="00000000">
        <w:rPr>
          <w:rtl w:val="0"/>
        </w:rPr>
        <w:t xml:space="preserve">45.2.</w:t>
      </w:r>
      <w:r w:rsidR="00000000" w:rsidRPr="00000000" w:rsidDel="00000000">
        <w:rPr>
          <w:rtl w:val="0"/>
        </w:rPr>
        <w:t xml:space="preserve"> un </w:t>
      </w:r>
      <w:r w:rsidR="00000000" w:rsidRPr="00000000" w:rsidDel="00000000">
        <w:rPr>
          <w:rtl w:val="0"/>
        </w:rPr>
        <w:t xml:space="preserve">45.3. </w:t>
      </w:r>
      <w:r w:rsidR="00000000" w:rsidRPr="00000000" w:rsidDel="00000000">
        <w:rPr>
          <w:rtl w:val="0"/>
        </w:rPr>
        <w:t xml:space="preserve">apakšpunktā</w:t>
      </w:r>
      <w:r w:rsidR="00000000" w:rsidRPr="00000000" w:rsidDel="00000000">
        <w:rPr>
          <w:rtl w:val="0"/>
        </w:rPr>
        <w:t xml:space="preserve"> minēto atbalstāmo darbību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tehniskā aprīkojuma nodrošinājuma izmaksas šo noteikumu </w:t>
      </w:r>
      <w:r w:rsidR="00000000" w:rsidRPr="00000000" w:rsidDel="00000000">
        <w:rPr>
          <w:rtl w:val="0"/>
        </w:rPr>
        <w:t xml:space="preserve">45.1.</w:t>
      </w:r>
      <w:r w:rsidR="00000000" w:rsidRPr="00000000" w:rsidDel="00000000">
        <w:rPr>
          <w:rtl w:val="0"/>
        </w:rPr>
        <w:t xml:space="preserve"> un </w:t>
      </w:r>
      <w:r w:rsidR="00000000" w:rsidRPr="00000000" w:rsidDel="00000000">
        <w:rPr>
          <w:rtl w:val="0"/>
        </w:rPr>
        <w:t xml:space="preserve">45.2. </w:t>
      </w:r>
      <w:r w:rsidR="00000000" w:rsidRPr="00000000" w:rsidDel="00000000">
        <w:rPr>
          <w:rtl w:val="0"/>
        </w:rPr>
        <w:t xml:space="preserve">apakšpunktā</w:t>
      </w:r>
      <w:r w:rsidR="00000000" w:rsidRPr="00000000" w:rsidDel="00000000">
        <w:rPr>
          <w:rtl w:val="0"/>
        </w:rPr>
        <w:t xml:space="preserve"> minētās atbalstāmās darbības īstenošanai, ja tā iegāde ir tieši nepieciešama projektā paredzēto sistēmu un risinājumu ieviešanai;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licenču iegādes un nomas izmaksas, tai skaitā licenču atjauninājumu iegādes izmaksas šo noteikumu </w:t>
      </w:r>
      <w:r w:rsidR="00000000" w:rsidRPr="00000000" w:rsidDel="00000000">
        <w:rPr>
          <w:rtl w:val="0"/>
        </w:rPr>
        <w:t xml:space="preserve">45.1.</w:t>
      </w:r>
      <w:r w:rsidR="00000000" w:rsidRPr="00000000" w:rsidDel="00000000">
        <w:rPr>
          <w:rtl w:val="0"/>
        </w:rPr>
        <w:t xml:space="preserve"> un </w:t>
      </w:r>
      <w:r w:rsidR="00000000" w:rsidRPr="00000000" w:rsidDel="00000000">
        <w:rPr>
          <w:rtl w:val="0"/>
        </w:rPr>
        <w:t xml:space="preserve">45.2. </w:t>
      </w:r>
      <w:r w:rsidR="00000000" w:rsidRPr="00000000" w:rsidDel="00000000">
        <w:rPr>
          <w:rtl w:val="0"/>
        </w:rPr>
        <w:t xml:space="preserve">apakšpunktā</w:t>
      </w:r>
      <w:r w:rsidR="00000000" w:rsidRPr="00000000" w:rsidDel="00000000">
        <w:rPr>
          <w:rtl w:val="0"/>
        </w:rPr>
        <w:t xml:space="preserve"> minētās atbalstāmās darbības īstenošanai licenču darbības periodā, kas nepārsniedz projekta īstenošanas laiku;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tostarp digitālo risinājumu piekļūstamības nodrošināšanai cilvēkiem ar funkcionāliem traucējumiem, izmantojot vairākus sensoros kanālus (redze, dzirde, tauste) šo noteikumu </w:t>
      </w:r>
      <w:r w:rsidR="00000000" w:rsidRPr="00000000" w:rsidDel="00000000">
        <w:rPr>
          <w:rtl w:val="0"/>
        </w:rPr>
        <w:t xml:space="preserve">45.1.</w:t>
      </w:r>
      <w:r w:rsidR="00000000" w:rsidRPr="00000000" w:rsidDel="00000000">
        <w:rPr>
          <w:rtl w:val="0"/>
        </w:rPr>
        <w:t xml:space="preserve">, </w:t>
      </w:r>
      <w:r w:rsidR="00000000" w:rsidRPr="00000000" w:rsidDel="00000000">
        <w:rPr>
          <w:rtl w:val="0"/>
        </w:rPr>
        <w:t xml:space="preserve">45.2.</w:t>
      </w:r>
      <w:r w:rsidR="00000000" w:rsidRPr="00000000" w:rsidDel="00000000">
        <w:rPr>
          <w:rtl w:val="0"/>
        </w:rPr>
        <w:t xml:space="preserve"> un </w:t>
      </w:r>
      <w:r w:rsidR="00000000" w:rsidRPr="00000000" w:rsidDel="00000000">
        <w:rPr>
          <w:rtl w:val="0"/>
        </w:rPr>
        <w:t xml:space="preserve">45.4. </w:t>
      </w:r>
      <w:r w:rsidR="00000000" w:rsidRPr="00000000" w:rsidDel="00000000">
        <w:rPr>
          <w:rtl w:val="0"/>
        </w:rPr>
        <w:t xml:space="preserve">apakšpunktā</w:t>
      </w:r>
      <w:r w:rsidR="00000000" w:rsidRPr="00000000" w:rsidDel="00000000">
        <w:rPr>
          <w:rtl w:val="0"/>
        </w:rPr>
        <w:t xml:space="preserve"> minēto atbalstāmo darbību īstenošanai, tai skaitā izmaksas programmatūras savietojamībai ar Eiropas Savienībā atzītām individuālām informācijas tehnoloģiju palīgierīcēm cilvēkiem ar funkcionāliem traucējumiem;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netiešās attiecināmās izmaksas, kuras plāno kā vienu izmaksu pozīciju, piemērojot netiešo izmaksu vienoto likmi 15 procentu apmērā no šo noteikumu </w:t>
      </w:r>
      <w:r w:rsidR="00000000" w:rsidRPr="00000000" w:rsidDel="00000000">
        <w:rPr>
          <w:rtl w:val="0"/>
        </w:rPr>
        <w:t xml:space="preserve">47.1.1.</w:t>
      </w:r>
      <w:r w:rsidR="00000000" w:rsidRPr="00000000" w:rsidDel="00000000">
        <w:rPr>
          <w:rtl w:val="0"/>
        </w:rPr>
        <w:t xml:space="preserve"> un </w:t>
      </w:r>
      <w:r w:rsidR="00000000" w:rsidRPr="00000000" w:rsidDel="00000000">
        <w:rPr>
          <w:rtl w:val="0"/>
        </w:rPr>
        <w:t xml:space="preserve">47.1.2. </w:t>
      </w:r>
      <w:r w:rsidR="00000000" w:rsidRPr="00000000" w:rsidDel="00000000">
        <w:rPr>
          <w:rtl w:val="0"/>
        </w:rPr>
        <w:t xml:space="preserve">apakšpunktā</w:t>
      </w:r>
      <w:r w:rsidR="00000000" w:rsidRPr="00000000" w:rsidDel="00000000">
        <w:rPr>
          <w:rtl w:val="0"/>
        </w:rPr>
        <w:t xml:space="preserve"> minētajām tiešajām attiecināmajām personāla izmaksām. Netiešo izmaksu vienoto likmi piemēro personāla izmaksām, kuras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47.1.8. </w:t>
      </w:r>
      <w:r w:rsidR="00000000" w:rsidRPr="00000000" w:rsidDel="00000000">
        <w:rPr>
          <w:rtl w:val="0"/>
        </w:rPr>
        <w:t xml:space="preserve">apakšpunktā</w:t>
      </w:r>
      <w:r w:rsidR="00000000" w:rsidRPr="00000000" w:rsidDel="00000000">
        <w:rPr>
          <w:rtl w:val="0"/>
        </w:rPr>
        <w:t xml:space="preserve"> minētās izmaksas nepārsniedz 15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47.1.1.</w:t>
      </w:r>
      <w:r w:rsidR="00000000" w:rsidRPr="00000000" w:rsidDel="00000000">
        <w:rPr>
          <w:rtl w:val="0"/>
        </w:rPr>
        <w:t xml:space="preserve"> un </w:t>
      </w:r>
      <w:r w:rsidR="00000000" w:rsidRPr="00000000" w:rsidDel="00000000">
        <w:rPr>
          <w:rtl w:val="0"/>
        </w:rPr>
        <w:t xml:space="preserve">47.1.2. </w:t>
      </w:r>
      <w:r w:rsidR="00000000" w:rsidRPr="00000000" w:rsidDel="00000000">
        <w:rPr>
          <w:rtl w:val="0"/>
        </w:rPr>
        <w:t xml:space="preserve">apakšpunktā</w:t>
      </w:r>
      <w:r w:rsidR="00000000" w:rsidRPr="00000000" w:rsidDel="00000000">
        <w:rPr>
          <w:rtl w:val="0"/>
        </w:rPr>
        <w:t xml:space="preserve"> minētās tiešās attiecināmās personāla izmaksas, finansējuma saņēmējs un sadarbības partneris nodrošina, ka projekta vadības un īstenošanas personāls ir nodarbināts pilnu darba laiku vai nepilnu darba laiku, vai daļlaiku ne mazāk kā 30 procentu apmērā no normālā darba laika, attiecīgi veicot projekta vadības un īstenošanas personāla darba laika uzskaiti par nostrādāto laiku.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Pievienotās vērtības nodoklis ir uzskatāms par attiecināmām izmaksām saskaņā ar regulas 2021/1060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47.1.7. </w:t>
      </w:r>
      <w:r w:rsidR="00000000" w:rsidRPr="00000000" w:rsidDel="00000000">
        <w:rPr>
          <w:rtl w:val="0"/>
        </w:rPr>
        <w:t xml:space="preserve">apakšpunktā</w:t>
      </w:r>
      <w:r w:rsidR="00000000" w:rsidRPr="00000000" w:rsidDel="00000000">
        <w:rPr>
          <w:rtl w:val="0"/>
        </w:rPr>
        <w:t xml:space="preserve"> minētais pakalpojuma sniedzējs ir fiziska persona un nav reģistrējies Valsts ieņēmumu dienestā kā pašnodarbināta persona, attiecināmas ir arī darba devēja valsts sociālās apdrošināšanas obligātās iemaksas.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saņēmējam izmaksas ir attiecināmas, ja tās atbilst šajos noteikumos minētajām izmaksu pozīcijām un ir radušās ne agrāk kā dienā, kad noslēgta vienošanās vai līgums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Sadarbības partnerim izmaksas ir attiecināmas pēc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minētā sadarbības līguma noslēgšanas, bet ne agrāk kā no dienas, kad noslēgts līgums vai vienošanās ar sadarbības iestādi par projekta īstenošanu. Sadarbības partnerim ir attiecināmas šo noteikumu </w:t>
      </w:r>
      <w:r w:rsidR="00000000" w:rsidRPr="00000000" w:rsidDel="00000000">
        <w:rPr>
          <w:rtl w:val="0"/>
        </w:rPr>
        <w:t xml:space="preserve">47.1.</w:t>
      </w:r>
      <w:r w:rsidR="00000000" w:rsidRPr="00000000" w:rsidDel="00000000">
        <w:rPr>
          <w:rtl w:val="0"/>
        </w:rPr>
        <w:t xml:space="preserve"> un </w:t>
      </w:r>
      <w:r w:rsidR="00000000" w:rsidRPr="00000000" w:rsidDel="00000000">
        <w:rPr>
          <w:rtl w:val="0"/>
        </w:rPr>
        <w:t xml:space="preserve">47.2. </w:t>
      </w:r>
      <w:r w:rsidR="00000000" w:rsidRPr="00000000" w:rsidDel="00000000">
        <w:rPr>
          <w:rtl w:val="0"/>
        </w:rPr>
        <w:t xml:space="preserve">apakšpunktā</w:t>
      </w:r>
      <w:r w:rsidR="00000000" w:rsidRPr="00000000" w:rsidDel="00000000">
        <w:rPr>
          <w:rtl w:val="0"/>
        </w:rPr>
        <w:t xml:space="preserve"> minētās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saņēmējs un sadarbības partneris projekta ietvaros plānotajām atbalstāmajām darbībām nodrošina sinerģiju, papildinātību un nepārklāšanos ar citām augstskolas studiju digitalizācijas iniciatīvu un e-risinājumu ieviešanas atbalsta programmām.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saņēmējs var saņemt avansu, kuru var izmaksāt pa daļām. Ja finansējuma saņēmējam ir no valsts budžeta daļēji finansētas atvasinātas publiskas personas statuss un tas projektu īsteno tam deleģēto valsts pārvaldes uzdevumu ietvaros, maksimālais avansa apjoms nepārsniedz 30 procentus no projektam piešķirtā ESF+ finansējuma un valsts budžeta līdzfinansējuma kopsummas, ievērojot, ka avansa un starpposma maksājumu kopsumma var būt 100 procenti no projektam piešķirtā ESF+ finansējuma un valsts budžeta līdzfinansējuma kopsummas. Ja finansējuma saņēmējs ir privātpersonas dibināta augstskola, maksimālais avansa apjoms nepārsniedz 30 procentus no projektam piešķirtā ESF+ finansējuma, ievērojot, ka avansa un starpposma maksājumu kopsumma nepārsniedz 90 procentus no projektam piešķirtā ESF+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Finansējuma saņēmējs līdz 2029. gada 30. novembrim uzkrāj datus par šādiem rādītājiem: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augstākās izglītības institūciju skaits, kas izmanto studiju vadības sistēmu koplietošanas risinājumus, tai skaitā nodrošina datu apmaiņu ar: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programmu katalogu;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un mācību kursu katalogu;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vienoto izglītību apliecinošo dokumentu reģistru;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elektronisko studējošās personas lietu (e-lietu);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augstākās izglītības institūciju skaits, kurās ir ieviesta integrētā digitālo resursu un bibliotēku vadības sistēma;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augstākās izglītības institūciju skaits, kas izmanto vienoto studējošo prakses pārvaldības sistēmu;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augstākās izglītības institūciju skaits, kas izmanto studiju procesa novērtēšanas sistēmu;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augstākās izglītības institūciju skaits, kas izmanto personas datu izmantošanas piekrišanas pārvaldības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Pasākuma otrajā kārtā tiek īstenots projekts, kas nav saistīts ar saimnieciskās darbības veikšanu vai nav kvalificējams kā komercdarbības atbalsts. Projekts nav saistīts ar saimniecisko darbību,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īstenoti izglītības pasākumi, lai panāktu personāla skaita un kvalifikācijas paaugstināšanos. Uzskatāms, ka publiskā izglītība, kas tiek nodrošināta valsts izglītības sistēmas ietvaros un galvenokārt vai pilnībā ir valsts finansēta un uzraudzīta, nav saistīta ar saimniecisku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ieņēmumi no studējošo mācību maksas par studiju programmu apgūšanu nepārsniedz 50 procentus no kopējiem izdevumiem studiju programmu īstenošanai.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risku un pārklāšanos ar citiem valsts un ārvalstu finanšu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partnera īstenotajām funkcijām projektā.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Finansējuma saņēmējs projektu īsteno saskaņā ar noslēgto līgumu vai vienošanos par projekta īstenošanu, bet ne ilgāk kā līdz 2029. gada 30. novembrim.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Ja projekta īstenošanas gaitā radies izmaksu sadārdzinājums, finansējuma saņēmējs to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Finansējuma saņēmējs un sadarbības partneris projekta īstenošanai nepieciešamo preču un pakalpojumu iegādi veic atklātā, pārredzamā, nediskriminējošā un konkurenci nodrošinošā procedūrā saskaņā ar publisko iepirkumu reglamentējošajiem normatīvajiem aktiem, izvērtējot iespējas īstenot sociāli atbildīgu publisko iepirkumu un inovatīvu publisko iepirkumu. Atbalstāma ir vides prasību un inovatīva risinājuma integrācija preču un pakalpojumu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Finansējuma saņēmējam un sadarbības partnerim ir pienākums izstrādāt iekšējās kontroles sistēmu (iekšējo kārtību), ietverot tajā informāciju par interešu konflikta, krāpšanas, korupcijas risku un dubultā finansējuma novēršanas mehānismiem.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Pasākuma īstenošanas uzraudzībai Izglītības un zinātnes ministrija kā nozares ministrija izveido pasākuma pirmās un otrās kārtas projektu uzraudzības padomi (turpmāk – padome), kuras sastāvā iekļauj vismaz Viedās administrācijas un reģionālās attīstības ministrijas un Izglītības un zinātnes ministrijas pārstāvjus. Padomes sastāvā novērotāju statusā tiek iekļauti atbildīgās iestādes un Latvijas Studentu apvienības pārstāvji. Papildus tiem padomes sastāvā novērotāju statusā var iekļaut pārstāvjus arī no citām nozarēm un institūcijām, tai skaitā no sadarbības iestādes. Darbam padomē, ja nepieciešams, var pieaicināt citu institūciju pārstāvjus un ekspertus. Padomes darbību nosaka Izglītības un zinātnes ministrijas kā nozares ministrijas izstrādāts un apstiprināts nolikums. Pirmo padomes sēdi sasauc ne vēlāk kā trīs mēnešus pēc līguma noslēgšanas par pasākuma pirmās kārtas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Pasākuma pirmās un otrās kārtas finansējuma saņēmējs ne retāk kā reizi sešos mēnešos iesniedz padomei ziņojumu par projekta īstenošanas gaitu, tai skaitā par sasniegto rezultātu progresu, saturisko kvalitāti un atbilstību projekta mērķim. Padome var rekomendēt finansējuma saņēmējam veikt izmaiņas projekta īstenošanas gaitā, ja konstatēti riski projekta ieviešanas kvalitātē.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Finansējuma saņēmējs un sadarbības partneris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Finansējuma saņēmējs un sadarbības partneris projekta īstenošanas laikā nodrošina interešu konflikta neesību saskaņā ar Eiropas Parlamenta un Padomes 2024. gada 23. septembra Regulas (ES, </w:t>
      </w:r>
      <w:r w:rsidR="00000000" w:rsidRPr="00000000" w:rsidDel="00000000">
        <w:rPr>
          <w:i w:val="1"/>
          <w:rtl w:val="0"/>
        </w:rPr>
        <w:t xml:space="preserve">Euratom</w:t>
      </w:r>
      <w:r w:rsidR="00000000" w:rsidRPr="00000000" w:rsidDel="00000000">
        <w:rPr>
          <w:rtl w:val="0"/>
        </w:rPr>
        <w:t xml:space="preserve">) 2024/2509 par finanšu noteikumiem, ko piemēro Savienības vispārējam budžetam (pārstrādāta redakcija), 61. panta prasībām un publisko iepirkumu reglamentējošajiem normatīvajiem aktiem,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Projekts saimnieciskās darbības veikšanai nav kvalificējams kā komercdarbības atbalsts, ja pasākuma pirmās kārtas sadarbības partnerim, kā arī pasākuma otrās kārtas projekta iesniedzējam un sadarbības partnerim (ja attiecināms) nav ietekmes uz Eiropas Savienības iekšējo tirgu, tas ir, ja tas atbilst vismaz vienam no šādiem kritērijiem: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85 procenti un vairāk no visiem studējošajiem ir Latvijas iedzīvotāji;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vairāk nekā 50 procentiem studējošo studiju valoda ir latviešu valoda;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pasaules universitāšu reitingos attiecīgā augstskola nav iekļauta 500 labāko augstskolu vidū.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Finansējuma saņēmējs īsteno horizontālā principa "Vienlīdzība, iekļaušana, nediskriminācija un pamattiesību ievērošana" vispārīgās un specifiskās darbības un uzkrāj Kohēzijas politikas fondu vadības informācijas sistēmā datus par vismaz viena horizontālā principa rādītāju "Uz tīmekļvietnes un mobilajām ierīcēm izmantojamu pakalpojumu, t. sk. civilās aizsardzības informācijas pakalpojumu, kas atbilst personu ar dažādiem funkcionēšanas ierobežojumiem vajadzībām, skaits".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Finansējuma saņēmējs savā tīmekļvietnē ievieto informāciju par projekta īstenošanas gaitu un aktualizē to, tiklīdz pieejama jaunākā informācija,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24-TA-440</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24-TA-440</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noteikumu_projekts_24-TA-440.docx</dc:title>
</cp:coreProperties>
</file>

<file path=docProps/custom.xml><?xml version="1.0" encoding="utf-8"?>
<Properties xmlns="http://schemas.openxmlformats.org/officeDocument/2006/custom-properties" xmlns:vt="http://schemas.openxmlformats.org/officeDocument/2006/docPropsVTypes"/>
</file>