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Dzelzceļa likuma </w:t>
      </w:r>
      <w:r w:rsidR="00000000" w:rsidRPr="00000000" w:rsidDel="00000000">
        <w:rPr>
          <w:rStyle w:val="paragraph"/>
          <w:i w:val="1"/>
          <w:rtl w:val="0"/>
        </w:rPr>
        <w:t xml:space="preserve"> </w:t>
      </w:r>
      <w:r w:rsidR="00000000" w:rsidRPr="00000000" w:rsidDel="00000000">
        <w:rPr>
          <w:rStyle w:val="paragraph"/>
          <w:i w:val="1"/>
          <w:rtl w:val="0"/>
        </w:rPr>
        <w:t xml:space="preserve">15.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nodod lietošanā vai apgrūtina ar servitūtiem būvju, tai skaitā virszemes vai pazemes ārējo inženiertīklu, būvniecībai vai citas saimnieciskās darbības veikšanai valstij piederošo vai piekrītošo zemi publiskās lietošanas dzelzceļa infrastruktūras zemes nodalījuma joslā (turpmāk – zeme).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likuma 6. pantā</w:t>
      </w:r>
      <w:r w:rsidR="00000000" w:rsidRPr="00000000" w:rsidDel="00000000">
        <w:rPr>
          <w:rtl w:val="0"/>
        </w:rPr>
        <w:t xml:space="preserve">  minētais valsts publiskās lietošanas dzelzceļa infrastruktūras pārvaldītājs (turpmāk – pārvaldītājs) zemi iznomā </w:t>
      </w:r>
      <w:r w:rsidR="00000000" w:rsidRPr="00000000" w:rsidDel="00000000">
        <w:rPr>
          <w:rtl w:val="0"/>
        </w:rPr>
        <w:t xml:space="preserve">Ministru kabineta 2018. gada 19. jūnija noteikumos Nr.350 "Publiskas personas zemes nomas un apbūves tiesības noteikumi"</w:t>
      </w:r>
      <w:r w:rsidR="00000000" w:rsidRPr="00000000" w:rsidDel="00000000">
        <w:rPr>
          <w:rtl w:val="0"/>
        </w:rPr>
        <w:t xml:space="preserve"> noteiktajā kārtībā, ja šie noteikumi nenosaka citu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Zemes nomas maksu nosaka, pusēm savstarpēji vienojoties, bet ne mazāku, kā paredzēts citos normatīvajos aktos par valstij piederošās vai piekrītošās zemes iznomāšanu.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nomas līgumā paredz, ka pārvaldītājam ir tiesības, rakstiski informējot nomnieku līgumā noteiktajā termiņā, kas nav īsāks par 14 dienām un garāks par 30 dienām, vienpusēji atkāpties no nomas līguma, neatlīdzinot zaudējumus, kas saistīti ar līguma pirmstermiņa izbeigšanu, kā arī nomnieka taisītos derīgos izdevumus, ja nomnieks: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pasliktina zemes stāvokli vai ar savu darbību nodara bojājumus zemē izvietotajai dzelzceļa infrastruktūrai, vai zemi piesārņo mehāniski vai ķīmiski, kā rezultātā zemei nepieciešama rekultivācija;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vairāk nekā mēnesi nemaksā pārvaldītājam nomas maksu vai papildus tai normatīvajos aktos noteiktos nodokļus;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pārvaldītāja iepriekšējas rakstiskas piekrišanas nodod zemi turējumā trešajām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nepilda zemes izmantošanas nosacījumus vai neizmanto zemi atbilstoši līgumā norādītajam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patvaļīgu būvniecību uz attiecīgās zemes;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pārvaldītāja atkārtota rakstiska brīdinājuma saņemšanas turpina nepildīt citus līgumā noteiktos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nomas līgumā paredz, ka pārvaldītājam ir tiesības, 90 dienas iepriekš rakstiski informējot, vienpusēji atkāpties no līguma, neatlīdzinot nomniekam zaudējumus, kas saistīti ar līguma pirmstermiņa izbeigšanu, ja zeme nepieciešama dzelzceļa infrastruktūras attīstībai, pārvaldītāja darbības nodrošināšanai vai valstij normatīvajos aktos noteikto publisko funkciju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nomas līgumā paredz, ka, izbeidzoties nomas līgumam, nomniekam ir pienākums par saviem līdzekļiem nojaukt nomas līguma laikā uzbūvētās būves un atbrīvot zemi no nomniekam piederošā kustamā īpašuma, ja puses nevienojas citādi. Visa kustamā manta, kas atradīsies uz zemes pēc nomas līguma izbeigšanās, uzskatāma par atmestu atbilstoši Civillikuma 941. pantam un tiks uzskatīts, ka nomnieks tieši izteicis vēlmi atteikties no tiesībām uz šo mantu.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punkts neattiecas uz piespiedu zemes nomas tiesiskajām attiecībām.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Pārvaldītājs var nodot zemi bezatlīdzības lietošanā valsts pārvaldes funkciju veikšanai vai pašvaldības funkciju īstenošanai, kā arī gadījumā, ja tas ir atļauts Publiskas personas finanšu līdzekļu un mantas izšķērdēšanas novēršanas likumā un netraucē dzelzceļa infrastruktūras attīstībai vai pārvaldītāja darbības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Pārvaldītājs var nodot zemi energoapgādes komersantu objektu, elektronisko sakaru tīklu un centralizētās ūdensapgādes vai centralizētās kanalizācijas sistēmas vai tās daļas ierīkošanai, būvniecībai un ekspluatācijai, noslēdzot attiecīgi Enerģētikas likumā, Elektronisko sakaru likumā vai Ūdenssaimniecības pakalpojumu likumā paredzētajos gadījumos starp pusēm līgumu par zemes lietošanas tiesību aprobežošanu, ja tas netraucē dzelzceļa infrastruktūras attīstībai vai pārvaldītāja darbības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Energoapgādes komersants, elektronisko sakaru komersants un ūdenssaimniecības pakalpojumu sniedzējs attiecīgi Enerģētikas likumā, Elektronisko sakaru likumā vai Ūdenssaimniecības pakalpojumu likumā paredzētajos gadījumos maksā pārvaldītājam par zemes lietošanas tiesību aprobežošanu vienreizēju atlīdzību, kuru nosaka atbilstoši normatīvajiem aktiem par šādas atlīdzības noteikšanu, ja puses nevienojas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Apgrūtinātās zemes platību, par kuru aprēķināma vienreizēja atlīdzība, nosaka, pamatojoties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inženierbūvju novietojuma plānu, kas izstrādāts atbilstoši piemērojamo būvnormatīvu prasībām, un Aizsargjoslas likumā noteiktajiem aizsargjoslu platumiem. Apgrūtinātās zemes platību iezīmē novietojuma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Pārvaldītājs var apgrūtināt zemi ar servitūtiem par labu citām personām vai to īpašumam, lai veiktu būvju, tai skaitā virszemes vai pazemes ārējo inženiertīklu, būvniecību vai citu saimniecisko darbību, ja tas netraucē dzelzceļa infrastruktūras attīstībai vai pārvaldītāja darbības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Servitūtus nodibina pārvaldītājs uz līguma pamata.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Līgumā par servitūta nodibināšanu paredz, ka servitūtu ieraksta zemesgrāmatā par servitūta lietotāja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Līgumā par servitūta nodibināšanu paredz, ka pārvaldītājam ir tiesības, 90 dienas iepriekš rakstiski informējot, vienpusēji atkāpties no līguma, neatlīdzinot nomniekam zaudējumus, kas saistīti ar līguma izbeigšanu, ja zeme nepieciešama dzelzceļa infrastruktūras attīstībai, pārvaldītāja darbības nodrošināšanai vai valstij normatīvajos aktos noteikto publisko funkciju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Noteikumi neattiecas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inženierbūvēm, kas publiskās lietošanas dzelzceļa infrastruktūras zemes nodalījuma joslā izvietotas līdz līdz 2017. gada 13.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Līdz šo noteikumu spēkā stāšanās dienai noslēgtie zemes nomas līgumi ir spēkā līdz to termiņa beigām un šos noteikumus tiem nepiemēro.</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22-TA-3386</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22-TA-3386</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noteikumu_projekts_22-TA-3386.docx</dc:title>
</cp:coreProperties>
</file>

<file path=docProps/custom.xml><?xml version="1.0" encoding="utf-8"?>
<Properties xmlns="http://schemas.openxmlformats.org/officeDocument/2006/custom-properties" xmlns:vt="http://schemas.openxmlformats.org/officeDocument/2006/docPropsVTypes"/>
</file>