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atbalsta pretendentam plānošanas periodā 2021.–2027. gadam pieejamais maksimālais attiecināmo izmaksu apmērs</w:t>
      </w:r>
      <w:r w:rsidR="00000000" w:rsidRPr="00000000" w:rsidDel="00000000">
        <w:rPr>
          <w:rStyle w:val="paragraph_header"/>
          <w:b w:val="1"/>
          <w:vertAlign w:val="superscript"/>
          <w:rtl w:val="0"/>
        </w:rPr>
        <w:t xml:space="preserve">1</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270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814"/>
        <w:gridCol w:w="3101"/>
        <w:gridCol w:w="2910"/>
        <w:tblGridChange w:id="0">
          <w:tblGrid>
            <w:gridCol w:w="514"/>
            <w:gridCol w:w="2814"/>
            <w:gridCol w:w="3101"/>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traktortehnikas un ražas novākšanas tehnikai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kuras pamatdarbība ir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 + summa</w:t>
            </w:r>
            <w:r w:rsidR="00000000" w:rsidRPr="00000000" w:rsidDel="00000000">
              <w:rPr>
                <w:vertAlign w:val="superscript"/>
                <w:rtl w:val="0"/>
              </w:rPr>
              <w:t xml:space="preserve">2</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2 000 000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Siltumnīcas būvniecība vai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kooperatīvā 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Putnkopības un cūkkopības nozares lauku saimniecība, īstenojot projektu atbilstoši šo noteikumu 35. punktam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 kura pamatdarbība ir lauksaimniecības produktu pārstrāde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 + summa</w:t>
            </w:r>
            <w:r w:rsidR="00000000" w:rsidRPr="00000000" w:rsidDel="00000000">
              <w:rPr>
                <w:vertAlign w:val="superscript"/>
                <w:rtl w:val="0"/>
              </w:rPr>
              <w:t xml:space="preserve">4</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7 000 000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saimnieciskās darbības veicējs kļūst par reģistrētu saimnieciskās darbības veicēju darbībās ar augu izcelsmes produktiem vai atzītu saimnieciskās darbības veicēju darbībās ar dzīvnieku izcelsmes produktiem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saimnieciskās darbības veicēja izveidošanai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tostarp meliorācijas objektam piegulošu brauktuvju klātņu pārbūve vai atjaunošana (bez seguma)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(arī pašvaldības kapitālsabiedrība)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Maksimālo atbalsta apmēru vērtē kopš 2021.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Summu, par kuru var palielināt attiecināmo izmaksu apmēru attiecībā uz būvju būvniecību un pārbūvi,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un sezonas laukstrādnieku ienākuma nodokļa maksātāja ziņojumiem atbalsta pretendenta samaksātā darba alga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Maksimālais attiecināmo izmaksu apmērs kopā visos šo noteikumu </w:t>
      </w:r>
      <w:r w:rsidR="00000000" w:rsidRPr="00000000" w:rsidDel="00000000">
        <w:rPr>
          <w:rtl w:val="0"/>
        </w:rPr>
        <w:t xml:space="preserve">1.</w:t>
      </w:r>
      <w:r w:rsidR="00000000" w:rsidRPr="00000000" w:rsidDel="00000000">
        <w:rPr>
          <w:rtl w:val="0"/>
        </w:rPr>
        <w:t xml:space="preserve"> punktā minētajos apakšpasākumos.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Summu, par kuru var palielināt attiecināmo izmaksu apmēru,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atbalsta pretendenta samaksātā darba alga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noteikumu_konsolidētā_versija_p10_24-TA-760.docx</dc:title>
</cp:coreProperties>
</file>

<file path=docProps/custom.xml><?xml version="1.0" encoding="utf-8"?>
<Properties xmlns="http://schemas.openxmlformats.org/officeDocument/2006/custom-properties" xmlns:vt="http://schemas.openxmlformats.org/officeDocument/2006/docPropsVTypes"/>
</file>