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lauku saimniecībās" vidējo (kopējais apgrozījums ir no 70 001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 līdz 350 000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 un lielo saimniecību grupai (kopējais apgrozījums ir vairāk nekā 350 000 </w:t>
      </w:r>
      <w:r w:rsidR="00000000" w:rsidRPr="00000000" w:rsidDel="00000000">
        <w:rPr>
          <w:rStyle w:val="paragraph_header"/>
          <w:b w:val="1"/>
          <w:i w:val="1"/>
          <w:rtl w:val="0"/>
        </w:rPr>
        <w:t xml:space="preserve">euro</w:t>
      </w:r>
      <w:r w:rsidR="00000000" w:rsidRPr="00000000" w:rsidDel="00000000">
        <w:rPr>
          <w:rStyle w:val="paragraph_header"/>
          <w:b w:val="1"/>
          <w:rtl w:val="0"/>
        </w:rPr>
        <w:t xml:space="preserv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02.11.2022. noteikumu Nr. 685 redakcijā; sk. noteikumu 95. punktu)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laukstrādnieku nodarbināšana</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dārzkopības produktu ražošana, segtajām platībām – dalība pārtikas kvalitātes shēmā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ieguldījums mērķos (ja ieguldījumi īstenoti divos mērķos, no kuriem viens ir ieguldījumi energoefektivitātes palielināšanā vai atjaunojamās enerģijas ražošanai pašpatēriņam, tad kritērijā paredzētus punktus summē, nepārsniedzot 25 punktus)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būvniecībā, kas saistīta ar paaugstinātu labturības nosacījumu īstenošanu</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kūtsmēslu krātuvju būvniecībā vai pārbūvē, tostarp nosegšanā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precīzo tehnoloģiju izmantošanā minerālmēslu un AAL lietošanas samazinājumam, kā arī bezapvērses tehnoloģijās</w:t>
            </w:r>
            <w:r w:rsidR="00000000" w:rsidRPr="00000000" w:rsidDel="00000000">
              <w:rPr>
                <w:vertAlign w:val="superscript"/>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precīzo tehnoloģiju izmantošanā lopkopībā</w:t>
            </w:r>
            <w:r w:rsidR="00000000" w:rsidRPr="00000000" w:rsidDel="00000000">
              <w:rPr>
                <w:vertAlign w:val="superscript"/>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ilggadīgos stādījumos kūdrājos vai organiskās augsnēs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tiešai šķidrmēslu iestrādei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ieguldījumi energoefektivitātes palielināšanā vai atjaunojamās enerģijas ražošanai pašpatēriņam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 skaitu reizina ar attiecīgo izdevumu "energoefektivitātei vai atjaunojamās enerģijas ražošanai pašpatēriņam" proporciju no kopējiem projekta attaisnotajiem izdevumiem)</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atbilstīgā kooperatīvajā sabiedrībā</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vairāk nekā trīs gadus ir attiecīgās nozares atbilstīgās kooperatīvās sabiedrības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1–3 gadus ir attiecīgās nozares atbilstīgās vai Eiropas kooperatīvās sabiedrības biedrs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aprēķinā izmanto būvniecības attiecināmās izmaksas. Būvniecības attiecināmajās izmaksās tiek ietvertas stacionāro iekārtu izmaksas, ja tās tiek uzstādītas vienlaikus ar projekta attiecināmajās izmaksās iekļautiem attiecīgās būves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Valsts ieņēmumu dienestā deklarētas unikālas personas, kas ziņojumā uzrādītas kā ienākuma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Shēma ir saistīta ar projekta investīciju, pamatdarbības nozari.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Šajā kritērijā tiek piešķirti punkti augkopības nozarē, ja projekta ieguldījumi saimniecībā nodrošina precīzo tehnoloģiju darbību (miglotāju, smidzinātāju, minerālmēslu izkliedētāju iegādi) vai bezapvērses augsnes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Šajā kritērijā tiek piešķirti punkti saistībā ar precīzo barošanu (projektā iegādātās investīcijas nodrošina to, ka atbalsta pretendenta saimniecībā ir pilna tehnoloģija, lai uzlabotu barības kvalitāti, tostarp samazinātu kopproteīnu, palielinātu sagremojamību, un būtu precīza barības devu plānošana un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Kritēriju aprēķinā izmanto attiecināmās izmaksas "energoefektivitātes vai atjaunojamās enerģijas ražošanas pašpatēriņam mērķim". "Energoefektivitātes vai atjaunojamās enerģijas ražošanas pašpatēriņam" attiecināmajās izmaksās tiek ietvertas stacionāro energoefektīvo iekārtu izmaksas, ja tās tiek uzstādītas vienlaikus ar projekta attiecināmajās izmaksās iekļautajiem attiecīgās būves būvdarbiem.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(C/D),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izdevumu "energoefektivitātes vai atjaunojamās enerģijas ražošanas pašpatēriņam"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energoefektivitātes vai atjaunojamās enerģijas ražošanas pašpatēriņam mērķim paredzēti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Kooperatīvās sabiedrības darbības nozare ir saistīta ar projekta investīciju un pamatdarbības nozari, un kooperatīvā sabiedrība apņemas pildīt šo noteikumu </w:t>
      </w:r>
      <w:r w:rsidR="00000000" w:rsidRPr="00000000" w:rsidDel="00000000">
        <w:rPr>
          <w:rtl w:val="0"/>
        </w:rPr>
        <w:t xml:space="preserve">84.</w:t>
      </w:r>
      <w:r w:rsidR="00000000" w:rsidRPr="00000000" w:rsidDel="00000000">
        <w:rPr>
          <w:rtl w:val="0"/>
        </w:rPr>
        <w:t xml:space="preserve"> punktā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Kopprojektiem kritērijus aprēķina, ņemot vērā visus kopprojekta dalībnieku datus kopā. 2. punktā minētā kritērija punktus aprēķina katram kopprojekta dalībniekam atsevišķi, pēc tam tos summē un izdala ar kopprojekta dalībnieku skaitu.  5. punktā minētā kritērija punktus kopprojektam piemēro, ja tam atbilst visi kopprojekta dalībnieki. Finansējumu kopprojektam piešķir no tās saimniecību grupas finansējuma, kurai atbilst pēc apgrozījuma lielākais kopprojekta dalībnieks.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noteikumu_konsolidētā_versija_p3_24-TA-760.docx</dc:title>
</cp:coreProperties>
</file>

<file path=docProps/custom.xml><?xml version="1.0" encoding="utf-8"?>
<Properties xmlns="http://schemas.openxmlformats.org/officeDocument/2006/custom-properties" xmlns:vt="http://schemas.openxmlformats.org/officeDocument/2006/docPropsVTypes"/>
</file>