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otrās kārtas "Atbalsta pasākumi cilvēkiem ar invaliditāti mājokļu vides pieejamības nodrošināšanai"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pasākuma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pasākuma mērķa grupas atlasei;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sasniedzamo atskaites punktu un mērķrādītāju;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 finansējuma saņēmējam un sadarbības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un 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atbalstu mājokļu pielāgošanai personām ar invaliditāti, kurām ir kustību traucējumi, uzlabot nodarbinātības iespējas un pieejamību pakalpojumiem, tādējādi sekmējot dzīves kvalitāti un cilvēktiesību ievērošanu.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Mājoklis šo noteikumu izpratnē ir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personas vai pirmās vai otrās pakāpes radinieka īpašumā vai lietošanā (īrēts) esošs nekustamais īpašums (dzīvojamā māja vai tās daļa, dzīvokļa īpašums vai tā daļa), kurā mērķa grupas persona ir deklarējusi savu dzīvesvietu.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kuras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brīdī ir personas ar invaliditāti un kustību traucējumiem vecumā no 15 līdz 17 gadiem (ieskaitot), kā arī pilngadīgas personas ar I vai II invaliditātes grupu un kustību traucējumiem, kuras nav sasniegušas vecuma pensijas piešķiršanai nepieciešamo vecumu atbilstoši likumam "Par valsts pensijām" vai kuras ir sasniegušas šo vecumu un ir obligāti sociāli apdrošinātas personas (darba ņēmēji, pašnodarbinātie) (turpmāk visas kopā – mērķa grupas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īsteno reformu 3.1.2.r. "Sociālo un nodarbinātības pakalpojumu pieejamība minimālo ienākumu reformas atbalstam", kuras mērķis ir nodrošināt augstam sociālās atstumtības riskam pakļautajiem iedzīvotājiem, kuriem ir ierobežoti finanšu resursi, pieeju būtiski nepieciešamajiem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martam – mērķgrupas izvēle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mērķrādītājs – līdz 2026. gada 31. augustam 250 personu mājokļu pielāgošana.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 MK 20.01.2026.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Atskaites punktu un mērķrādītāja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sagatavots anonimizēts atbalsta saņēmēju saraksts un lēmuma kopija par personas iekļaušanu mērķa grupas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personu atlases kritēriju izraksts;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20.01.2026. noteikumiem Nr. 20)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apliecinājuma kopija par iepirkumu līgumā plānoto darbu pabeigšanu vai par sniegto pakalpojumu un piegāžu nodrošināšanu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mājokļos nodrošinātajiem vides pielāgojumiem.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Atveseļošanas fonda finansējums ir 5 322 717 </w:t>
      </w:r>
      <w:r w:rsidR="00000000" w:rsidRPr="00000000" w:rsidDel="00000000">
        <w:rPr>
          <w:i w:val="1"/>
          <w:rtl w:val="0"/>
        </w:rPr>
        <w:t xml:space="preserve">euro</w:t>
      </w:r>
      <w:r w:rsidR="00000000" w:rsidRPr="00000000" w:rsidDel="00000000">
        <w:rPr>
          <w:rtl w:val="0"/>
        </w:rPr>
        <w:t xml:space="preserve">. Papildus pasākuma finansējumu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finansējums pievienotās vērtības nodokļa segšanai indikatīvi 973 097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budžeta finansējums vai privātais finansējums pievienotās vērtības nodokļa segšanai, ja projektā īsteno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minēto atbalstāmo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budžeta finansējums un privātais finansējums, ja projekta izmaksas pārsniedz pieejamo Atveseļošanas fonda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īstenošanai viena mājokļa vides pieejamības nodrošināšanas vidējās izmaksas nepārsniedz 18 299 </w:t>
      </w:r>
      <w:r w:rsidR="00000000" w:rsidRPr="00000000" w:rsidDel="00000000">
        <w:rPr>
          <w:i w:val="1"/>
          <w:rtl w:val="0"/>
        </w:rPr>
        <w:t xml:space="preserve">euro</w:t>
      </w:r>
      <w:r w:rsidR="00000000" w:rsidRPr="00000000" w:rsidDel="00000000">
        <w:rPr>
          <w:rtl w:val="0"/>
        </w:rPr>
        <w:t xml:space="preserve">, neieskaitot pievienotās vērtības nodokļa izmaksas. Projekta iesniedzējs var pārdalīt kopējo Atveseļošanas fonda finansējumu starp mājokļiem, kā arī starp mājokļiem un ēkām, kurās pašvaldība nodrošina kultūras, izglītības, sporta vai veselības pakalpojumus (turpmāk – publiskie pakalpojumi), atkāpjoties no Atveseļošanas fonda finansējuma apmēra vienam mājoklim un nepārsniedzot kopējo projekta iesniedzējam pieejamo Atveseļošanas fonda finansējuma kopsummu, un nemainot projektā paredzēto mērķa grupas personu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finansējuma saņēmējam un sadarbības partneriem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20.01.2026.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kas pēc līguma noslēgšanas ir finansējuma saņēmējs, ir pašvaldība, pašvaldības iestāde, pašvaldības kapitālsabiedrība vai pašvaldības kontrolēta kapitālsabiedrība, kas nodrošina nekustamo īpašumu pārvaldīšanu un apsaimniekošanu vai sociālo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projektā iekļauj pašvaldības administratīvajā teritorijā deklarētu mērķa grupas personu mājokļus.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var iesniegt projektu par tādu mērķa grupas personu skaitu, kurām attiecīgajā pašvaldībā sniedzams atbalsts, kāds ir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(turpmāk – pašvaldības kvota).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20.7.</w:t>
      </w:r>
      <w:r w:rsidR="00000000" w:rsidRPr="00000000" w:rsidDel="00000000">
        <w:rPr>
          <w:rtl w:val="0"/>
        </w:rPr>
        <w:t xml:space="preserve"> apakšpunktā minētās atbalstāmās darbības īstenošanā var piesaistīt sadarbības partneri – pašvaldības iestādi, pašvaldības kapitālsabiedrību vai pašvaldības kontrolētu kapitālsabiedrību, kas pašvaldības administratīvajā teritorijā nodrošina publisko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sadarbību, finansējuma saņēmējs ar sadarbības partneri noslēdz vienošanos un iekļauj tajā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un finansējuma saņēmēja rekvizīti;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pienākumi un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veicami norēķini ar sadarbības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vienošanās darbības laiks, tās grozīšanas un izbeigšanas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Mērķa grupas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Mērķa grupas personu atlasi dalībai pasākumā nodrošina pašvaldības sociālais dienests. Ja nepieciešams, pašvaldības sociālais dienests pieprasa Veselības un darbspēju ekspertīzes ārstu valsts komisijai mērķa grupas personu kontaktinformāciju un ziņas par deklarēto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Mērķa grupas personu atlasi dalībai pasākumā pašvaldības sociālais dienests organizē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mērķa grupas personas vai mērķa grupas personas likumiskā vai pilnvarotā pārstāvja aizpildītu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Iesniegums satur mājokļa īpašnieka pilnvarojumu projekta iesniedzējam vai finansējuma saņēmējam veikt visas nepieciešamas darbības, tai skaitā būvniecību, mājokļa vides pieejamības nodrošināšanai, un tam ir pievienoti mērķa grupas personas dokumenti, kā arī dokumenti, kas apliecina mājokļa atbilstību dalībai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minētos dokumentus un, ņemot vērā vadlīnijas kritēriju piemērošanai mērķa grupas personas un tās mājokļa atbilstības noteikšanai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pārliecinās par mērķa grupas personas un tās mājokļa atbilstību un sagatavo mērķa grupas personas un tās mājokļa atbilstības izvērtējumu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laikā konstatē, ka tajos ir sniegta nepilnīga vai neskaidra informācija vai publiskajos reģistros nav pieejama nepieciešamā informācija, lūdz mērķa grupas personu vai mērķa grupas personas likumisko vai pilnvaroto pārstāvi iesniegt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organizē mērķa grupas personas mājokļa apsekošanu, piesaistot ergoterapeitu, kurš sniedz atzinumu par mērķa grupas personai nepieciešamajiem mājokļa pielāgojumiem, un, ja nepieciešams, būvspeciālistu, kurš pārliecinās, vai mājoklī nav veikta nelikumīga pārbūve vai netiek skartas mājokļa nesošās sienas, un sagatavo atzinumu par iespējamiem risinājumiem mājokļa pielāgošanai;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mērķa grupas personu skaits pārsniedz pašvaldības kvotu vai pēc ministrijas informācijas saņemšanas par pārdalīto pašvaldības papildu kvotu mērķa grupas pretendentu skaits ir lielāks nekā papildus pieejamā kvota: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komisiju, kuras sastāvā iekļauj vismaz vienu pārstāvi no pašvaldības sociālā dienesta un biedrības vai nodibinājuma, kas darbojas personu ar invaliditāti interešu aizstāvības jomā, ergoterapeitu, kā arī, ja nepieciešams, iesaista citus speciālistus;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veic mērķa grupas personas un tās mājokļa atbilstības izvērtējumu, piemērojot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noteiktos papildu kritērijus, un sagatavo atzinumu par mērķa grupas personas iekļaušanu pasākumā vai arī izslēgšanu no turpmākas dalības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mērķa grupas personas iekļaušanu pasākumā vai atteikumu iekļaut personu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Pašvaldības sociālais dienests pieņem lēmumu par mērķa grupas personas izslēgšanu no turpmākas dalības pasākumā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persona vai tās mājoklis neatbilst vismaz vienam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minētajam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16.5.2.</w:t>
      </w:r>
      <w:r w:rsidR="00000000" w:rsidRPr="00000000" w:rsidDel="00000000">
        <w:rPr>
          <w:rtl w:val="0"/>
        </w:rPr>
        <w:t xml:space="preserve"> apakšpunktā</w:t>
      </w:r>
      <w:r w:rsidR="00000000" w:rsidRPr="00000000" w:rsidDel="00000000">
        <w:rPr>
          <w:rtl w:val="0"/>
        </w:rPr>
        <w:t xml:space="preserve"> minētā komisija ir sniegusi atzinumu par mērķa grupas personas izslēgšanu no dalības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par personas iekļaušanu pasākumā projekta iesniedzējs vai finansējuma saņēmējs izveido anonimizētu to mērķa grupas personu sarakstu, kuras atbilst pasākuma mērķa grupas personu un mājokļu atbilstības nosacījumiem, un aktualizē sarakstu, ja tajā veic izmaiņas.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mērķa grupas personu skaits ir mazāks vai lielāks par pašvaldībai noteikto kvotu, projekta iesniedzējs vai finansējuma saņēmējs informē ministriju un ministrija organizē pašvaldības kvotu pārdali starp pašvaldībām, nepārsniedzot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personu skaitu. Pēc pašvaldību kvotu pārdales projekta iesniedzējs iesniedz precizējumus projekta veidlapā un tās pielikumos (turpmāk – projekta veidlapa) šo noteikumu </w:t>
      </w:r>
      <w:r w:rsidR="00000000" w:rsidRPr="00000000" w:rsidDel="00000000">
        <w:rPr>
          <w:rtl w:val="0"/>
        </w:rPr>
        <w:t xml:space="preserve">26.3.3.</w:t>
      </w:r>
      <w:r w:rsidR="00000000" w:rsidRPr="00000000" w:rsidDel="00000000">
        <w:rPr>
          <w:rtl w:val="0"/>
        </w:rPr>
        <w:t xml:space="preserve"> apakšpunktā</w:t>
      </w:r>
      <w:r w:rsidR="00000000" w:rsidRPr="00000000" w:rsidDel="00000000">
        <w:rPr>
          <w:rtl w:val="0"/>
        </w:rPr>
        <w:t xml:space="preserve"> noteiktajā kārtībā vai, ja noslēgts līgums, finansējuma saņēmējs un aģentūra veic projekta grozījumus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pasākumā ir pieejams Atveseļošanas fonda finansējums, ministrija var piešķirt papildu kvotas pašvaldībām un paredzēt mājokļa pielāgošanu vairāk nekā 250 mērķa grupas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ministrija pasākumā ir piešķīrusi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punktā minētās papildu kvotas, tā (ja nepieciešams) pēc šo noteikumu </w:t>
      </w:r>
      <w:r w:rsidR="00000000" w:rsidRPr="00000000" w:rsidDel="00000000">
        <w:rPr>
          <w:rtl w:val="0"/>
        </w:rPr>
        <w:t xml:space="preserve">7.2.</w:t>
      </w:r>
      <w:r w:rsidR="00000000" w:rsidRPr="00000000" w:rsidDel="00000000">
        <w:rPr>
          <w:rtl w:val="0"/>
        </w:rPr>
        <w:t xml:space="preserve"> apakšpunktā minētā mērķrādītāja sasniegšanas noteiktajā termiņā var saskaņot, ka jebkurš šī pasākuma finansējuma saņēmējs drīkst turpināt šo noteikumu </w:t>
      </w:r>
      <w:r w:rsidR="00000000" w:rsidRPr="00000000" w:rsidDel="00000000">
        <w:rPr>
          <w:rtl w:val="0"/>
        </w:rPr>
        <w:t xml:space="preserve">4.</w:t>
      </w:r>
      <w:r w:rsidR="00000000" w:rsidRPr="00000000" w:rsidDel="00000000">
        <w:rPr>
          <w:rtl w:val="0"/>
        </w:rPr>
        <w:t xml:space="preserve"> punktā minētās mērķa grupas personu mājokļu pielāgošanu līdz 2026. gada 15. novembrim (ieskaitot). Mērķa grupas personām pielāgoto mājokļu skaits no 2026. gada 15. augusta (ieskaitot) līdz 2026. gada 15. novembrim (ieskaitot) nepārsniedz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punktā minēto papildu kvotu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un publicitātes prasību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sagatavošanu un iesniegšanu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mājokļa ārējās un iekšējās vides pielāgošana mērķa grupas personas vajadzībām, tai skaitā būvniecības darbi vides pieejamības nodrošināšanai, kā arī vides pieejamības tehnoloģiju, iekārtu, aprīkojuma un cita materiāltehniskā nodrošinājuma iegāde, piegāde un montāža;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būvekspertīze, būvuzraudzība un autoruzraudzība;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pieejamības nodrošināšana ēkās, kurās sniedz publiskos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plāno šādas izmaksas, kas ir saistītas 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darbības ietver projekta vadības un īstenošanas personāla atlīdzības izmaksas, kas radušās uz darba līguma vai rīkojuma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tai skaitā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un īstenošanas personālu piesaista uz iepirkuma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izmaksas, tās paredz vienā no šādiem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vienu izmaksu pozīciju 15 procentu apmērā no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izmaksu (kas nav projekta vadības un īstenošanas personāla atlīdzības izmaksas) Atveseļošanas fonda finansējuma apmēra;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faktiskās atlīdzības izmaksas, nepārsniedzot 15 procentus no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izmaksu (kas nav projekta vadības un īstenošanas personāla atlīdzības izmaksas) Atveseļošanas fonda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21.04.2026. noteikumu Nr. 214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atbalstāmo darbību izmaksas ir attiecināmas no 2023. gada 1. janvāra. Šo noteikumu </w:t>
      </w:r>
      <w:r w:rsidR="00000000" w:rsidRPr="00000000" w:rsidDel="00000000">
        <w:rPr>
          <w:rtl w:val="0"/>
        </w:rPr>
        <w:t xml:space="preserve">20.7.</w:t>
      </w:r>
      <w:r w:rsidR="00000000" w:rsidRPr="00000000" w:rsidDel="00000000">
        <w:rPr>
          <w:rtl w:val="0"/>
        </w:rPr>
        <w:t xml:space="preserve"> apakšpunktā minētās atbalstāmās darbības izmaksas ir attiecināmas no 2026.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mērķa grupas persona pārtrauc dalību pasākumā vai rodas no finansējuma saņēmēja neatkarīgi apstākļi, kuru dēļ nav iespējams pabeigt mājokļa pielāgojumus, veiktās mājokļa vides pielāgojumu izmaksas sedz no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finansējuma, bet mērķa grupas personai veiktos mājokļa vides pielāgojumus neieskaita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norādītajā mērķrādītājā.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atbalstāmo darbību izmaksas, kuru īstenošana ir pabeigta līdz 2022. gada 31. decembrim, un šo noteikumu </w:t>
      </w:r>
      <w:r w:rsidR="00000000" w:rsidRPr="00000000" w:rsidDel="00000000">
        <w:rPr>
          <w:rtl w:val="0"/>
        </w:rPr>
        <w:t xml:space="preserve">20.7.</w:t>
      </w:r>
      <w:r w:rsidR="00000000" w:rsidRPr="00000000" w:rsidDel="00000000">
        <w:rPr>
          <w:rtl w:val="0"/>
        </w:rPr>
        <w:t xml:space="preserve"> apakšpunktā minētās atbalstāmās darbības izmaksas, kuras īstenošana ir pabeigta līdz 2025.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kuras iekļauj projektā kā valsts budžeta finansējumu vai, ja projektā īsteno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minēto atbalstāmo darbību, – kā pašvaldības budžeta finansējumu vai privāto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atbalstāmo darbību īstenošanas laikā un pārsniedz līgumā noteikto projekta Atveseļošanas fonda finansējuma apmēru. Minētās izmaksas projektā iekļaujamas kā pašvaldības budžeta finansējums (ja to paredz pašvaldības saistošie noteikumi) vai privātais finansējums, ja šīs izmaksas ir tieši saistītas ar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atbilst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Pasākuma 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projekta īstenošanai un uzraudzībai nepieciešamo informāciju projekta iesniedzējs vai finansējuma saņēmējs, ministrija un Centrālā finanšu un līgumu aģentūra (turpmāk – aģentūra) iesniedz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nosūta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pašvaldībām uzaicinājumu iesniegt projekta iesnieguma veidlapu un tās pielikumus (turpmāk – projekta veidlapa), kā arī informē aģentūru par ministrijas nosūtītajiem uzaicinājumiem un aicina aģentūru veikt šo noteikumu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minētās darbības. Uzaicinājumā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attiecināmo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minēto atskaites punktu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mērķrādītāju;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pieejamo pašvaldības kvotu;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pieejamo Atveseļošanas fonda finansējuma apmēru, aprēķinā ņemot vērā projekta iesniedzējam pieejamo pašvaldības kvotu un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izmaksas viena mājokļa vides pielāgošanai;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pieejamos norādījumus projekta veidlapas aizpildīšanai;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līdz 2024. gada 16. aprīlim iesniedz vienu projekta veidlapu par visiem mājokļiem, kuros plānots nodrošināt vides pielāgošanu attiecīgajā pašvaldībā, un pievieno anonimizēto mērķa grupas personu sarakstu, kā arī lēmuma kopiju par mērķa grupas personas iekļaušanu šajā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sadarbībā ar ministriju veic šādas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darbdienu laikā pēc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minētās projekta veidlapas saņemšanas pārliecinās, ka uz projekta iesniedzēju un, ja attiecināms, tā valdes vai padomes locekli vai prokūristu nav attiecināmi Eiropas Parlamenta un Padomes 2024. gada 23. septembra Regulas (ES, Euratom) 2024/2509 par finanšu noteikumiem, ko piemēro Savienības vispārējam budžetam (pārstrādāta redakcija), 61. pantā noteiktie izslēgšanas kritēriji (turpmāk – izslēgšanas kritēriji), kā arī pārliecinās, ka projekta veidlapa atbilst šo noteikumu </w:t>
      </w:r>
      <w:r w:rsidR="00000000" w:rsidRPr="00000000" w:rsidDel="00000000">
        <w:rPr>
          <w:rtl w:val="0"/>
        </w:rPr>
        <w:t xml:space="preserve">26.1.</w:t>
      </w:r>
      <w:r w:rsidR="00000000" w:rsidRPr="00000000" w:rsidDel="00000000">
        <w:rPr>
          <w:rtl w:val="0"/>
        </w:rPr>
        <w:t xml:space="preserve"> apakšpunktā</w:t>
      </w:r>
      <w:r w:rsidR="00000000" w:rsidRPr="00000000" w:rsidDel="00000000">
        <w:rPr>
          <w:rtl w:val="0"/>
        </w:rPr>
        <w:t xml:space="preserve"> minētajā uzaicinājumā iekļautajai informācijai un šo noteikumu nosacījumiem, izņemot mērķa grupas atbilstības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minēto darbību veikšanas un prasību izpildes nosūta līgumu parakstīšanai;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minētajām prasībām vai ministrija ir nosūtījusi projekta iesniedzējam un aģentūrai informāciju par kvotu pārdali;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atbilst kādam no izslēgšanas kritērijiem vai ja projekta iesniedzējs nav precizējis projekta veidlapu vai nav to iesniedzis aģentūras norādītajā termiņā, informē projekta iesniedzēju, ka līgums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15; MK 18.06.2024. noteikumiem Nr. 385; MK 28.01.2025. noteikumiem Nr. 65;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pieejamo Atveseļošanas fonda finansējuma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laikposmu, kurā veiktās izmaksas var uzskatīt par attiecināmām;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nosacījumus, tai skaitā dokumentu iesniegšanai un izskatīšanai, informācijas un publicitātes prasību nodrošināšanai, atskaites punktu un mērķrādītāja pamatošanai, pārbaužu veikšanai un datu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rīcību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nosacījumus aģentūras vienpusējam līguma uzteikumam.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10 darbdienu laikā pēc līguma noslēgšanas iesniedz aģentūrā šādu dokumentāciju: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maksājuma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31.10.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Pieprasījumā pamato avansa maksājuma nepieciešamību un apmēru. Avansa maksājumu var pieprasīt veikt vairākos maksājumos, nākamo avansa daļu izmaksājot pēc tam, kad iepriekšējā ir apgūta pilnā apmērā. Avansa maksājuma kopsumma nedrīkst pārsniegt 50 procentus no projekta Atveseļošanas fonda un valsts budžeta finansējuma kopējā apmēra. Avansa maksājums vai avansa maksājuma daļa ir jāapgūst sešu mēnešu laikā no tā saņemšanas dienas saimnieciskā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29.1.1.</w:t>
      </w:r>
      <w:r w:rsidR="00000000" w:rsidRPr="00000000" w:rsidDel="00000000">
        <w:rPr>
          <w:rtl w:val="0"/>
        </w:rPr>
        <w:t xml:space="preserve"> apakšpunktā</w:t>
      </w:r>
      <w:r w:rsidR="00000000" w:rsidRPr="00000000" w:rsidDel="00000000">
        <w:rPr>
          <w:rtl w:val="0"/>
        </w:rPr>
        <w:t xml:space="preserve"> minēto avansa maksājuma pieprasījumu un, ja aģentūrai nav iebildumu pret avansa maksājuma pamatojumu, veic avansa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sasniegšanu, tam pievienojot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 projektā ir plānota pēc 2026. gada 14. augusta, finansējuma saņēmējs līdz 2026. gada 14. augustam (ieskaitot) iesniedz starpposma maksājuma pieprasījumu, kurā pamato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pievieno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29.2.1.</w:t>
      </w:r>
      <w:r w:rsidR="00000000" w:rsidRPr="00000000" w:rsidDel="00000000">
        <w:rPr>
          <w:rtl w:val="0"/>
        </w:rPr>
        <w:t xml:space="preserve"> un </w:t>
      </w:r>
      <w:r w:rsidR="00000000" w:rsidRPr="00000000" w:rsidDel="00000000">
        <w:rPr>
          <w:rtl w:val="0"/>
        </w:rPr>
        <w:t xml:space="preserve">29.2.1.</w:t>
      </w:r>
      <w:r w:rsidR="00000000" w:rsidRPr="00000000" w:rsidDel="00000000">
        <w:rPr>
          <w:vertAlign w:val="superscript"/>
          <w:rtl w:val="0"/>
        </w:rPr>
        <w:t xml:space="preserve">1</w:t>
      </w:r>
      <w:r w:rsidR="00000000" w:rsidRPr="00000000" w:rsidDel="00000000">
        <w:rPr>
          <w:rtl w:val="0"/>
        </w:rPr>
        <w:t xml:space="preserve"> apakšpunktā minēto starpposma maksājuma pieprasījumu un, ja aģentūrai nav iebildumu pret starpposma maksājuma pamatojumu, veic starpposma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projektā nav plānota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 pēc 2026. gada 14. augusta vai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 kārtībā nav saskaņota šo noteikumu </w:t>
      </w:r>
      <w:r w:rsidR="00000000" w:rsidRPr="00000000" w:rsidDel="00000000">
        <w:rPr>
          <w:rtl w:val="0"/>
        </w:rPr>
        <w:t xml:space="preserve">4.</w:t>
      </w:r>
      <w:r w:rsidR="00000000" w:rsidRPr="00000000" w:rsidDel="00000000">
        <w:rPr>
          <w:rtl w:val="0"/>
        </w:rPr>
        <w:t xml:space="preserve"> punktā minētās mērķa grupas personu mājokļu pielāgošanas turpināšana līdz 2026. gada 15. novembrim (ieskaitot), finansējuma saņēmējs līdz 2026. gada 14. augustam (ieskaitot) sagatavo noslēguma maksājuma pieprasījumu, kurā pamato projektā faktiski veiktās izmaksas, to apmēru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pievieno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ir paredzēta šo noteikumu </w:t>
      </w:r>
      <w:r w:rsidR="00000000" w:rsidRPr="00000000" w:rsidDel="00000000">
        <w:rPr>
          <w:rtl w:val="0"/>
        </w:rPr>
        <w:t xml:space="preserve">20.7.</w:t>
      </w:r>
      <w:r w:rsidR="00000000" w:rsidRPr="00000000" w:rsidDel="00000000">
        <w:rPr>
          <w:rtl w:val="0"/>
        </w:rPr>
        <w:t xml:space="preserve"> apakšpunktā minētās atbalstāmās darbības īstenošana pēc 2026. gada 14. augusta vai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punktā noteiktajā kārtībā ir saskaņota šo noteikumu </w:t>
      </w:r>
      <w:r w:rsidR="00000000" w:rsidRPr="00000000" w:rsidDel="00000000">
        <w:rPr>
          <w:rtl w:val="0"/>
        </w:rPr>
        <w:t xml:space="preserve">4.</w:t>
      </w:r>
      <w:r w:rsidR="00000000" w:rsidRPr="00000000" w:rsidDel="00000000">
        <w:rPr>
          <w:rtl w:val="0"/>
        </w:rPr>
        <w:t xml:space="preserve"> punktā minētās mērķa grupas personu mājokļu pielāgošanas turpināšana līdz 2026. gada 15. novembrim (ieskaitot), noslēguma maksājumu var iesniegt līdz 2026. gada 15. novembrim (ieskaitot), ievērojot, ka šo noteikumu </w:t>
      </w:r>
      <w:r w:rsidR="00000000" w:rsidRPr="00000000" w:rsidDel="00000000">
        <w:rPr>
          <w:rtl w:val="0"/>
        </w:rPr>
        <w:t xml:space="preserve">7.2.</w:t>
      </w:r>
      <w:r w:rsidR="00000000" w:rsidRPr="00000000" w:rsidDel="00000000">
        <w:rPr>
          <w:rtl w:val="0"/>
        </w:rPr>
        <w:t xml:space="preserve"> apakšpunktā minētā mērķrādītāja sasniegšana ir pamatota šo noteikumu </w:t>
      </w:r>
      <w:r w:rsidR="00000000" w:rsidRPr="00000000" w:rsidDel="00000000">
        <w:rPr>
          <w:rtl w:val="0"/>
        </w:rPr>
        <w:t xml:space="preserve">29.2.1.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starpposma maksājumā;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29.3.1.</w:t>
      </w:r>
      <w:r w:rsidR="00000000" w:rsidRPr="00000000" w:rsidDel="00000000">
        <w:rPr>
          <w:rtl w:val="0"/>
        </w:rPr>
        <w:t xml:space="preserve"> un </w:t>
      </w:r>
      <w:r w:rsidR="00000000" w:rsidRPr="00000000" w:rsidDel="00000000">
        <w:rPr>
          <w:rtl w:val="0"/>
        </w:rPr>
        <w:t xml:space="preserve">29.3.1.</w:t>
      </w:r>
      <w:r w:rsidR="00000000" w:rsidRPr="00000000" w:rsidDel="00000000">
        <w:rPr>
          <w:vertAlign w:val="superscript"/>
          <w:rtl w:val="0"/>
        </w:rPr>
        <w:t xml:space="preserve">1</w:t>
      </w:r>
      <w:r w:rsidR="00000000" w:rsidRPr="00000000" w:rsidDel="00000000">
        <w:rPr>
          <w:rtl w:val="0"/>
        </w:rPr>
        <w:t xml:space="preserve"> apakšpunktā minēto noslēguma maksājuma pieprasījumu un, ja aģentūrai nav iebildumu pret maksājuma pamatojumu, veic noslēguma maksājumu, ko veido starpība starp projekta Atveseļošanas fonda finansējuma un valsts budžeta finansējuma apmēru un avansa maksājuma un starpposma maksājumu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maksājumu kopsumma nedrīkst pārsniegt 90 procentus no projekta Atveseļošanas fonda finansējuma un valsts budžeta finansējuma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 tai skaitā slēdzot iepirkumu līgumus: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pieejamību, atšķirīgas attieksmes aizlieguma ievērošanu personas vecuma, dzimuma, reliģiskās, politiskās vai citas pārliecības, seksuālās orientācijas, invaliditātes, rases vai etniskās piederības dēļ un vienlīdzīgu iespēju principu ievērošanu, kā arī nodrošina pasākumu īstenošanu, kas sekmē darba un ģimenes dzīves saskaņošanu, paredzot attālināta darba laika iespēju un nepilna laika darba iespēju radīšanu vecākiem ar bērniem, kā arī sievietēm un vīriešiem nodrošina vienādu samaksu par vienādas vērtības darbu;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un </w:t>
      </w:r>
      <w:r w:rsidR="00000000" w:rsidRPr="00000000" w:rsidDel="00000000">
        <w:rPr>
          <w:rtl w:val="0"/>
        </w:rPr>
        <w:t xml:space="preserve">20.5.</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minētās atbalstāmās darbības ietvaros veic tādus mājokļa iekšējās un ārējās vides pielāgošanas pasākumus (tai skaitā ja tiek veikta būvniecība, tad atbilstoši būvniecības jomu regulējošajos normatīvajos aktos noteiktajiem vides pieejamības principiem), kas tieši saistīti ar mērķa grupas personas mājokļa iekšējās vai ārējās vides, tai skaitā koplietošanas telpu grupas,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ietvaros veic tādus vides pieejamības uzlabošanas pasākumus, kas ietver būvdarbus un teritorijas labiekārtošanu, būvekspertīzi, būvuzraudzību un autoruzraudzību, kā arī vides pieejamības tehnoloģiju, iekārtu, aprīkojuma un cita materiāltehniskā nodrošinājuma iegādi, piegādi un montāžu.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minēto darbību finansējuma saņēmējs var īstenot ēkās, kurās sniedz publiskos pakalpojumus,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paredz sasniegt līgumā noteikto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mērķrādītāja vērtību pilnā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pēc līgumā noteiktās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vērtības sasniegšanas projektā ir izveidojušies vai ir prognozējami Atveseļošanas fonda finansējuma ietaupījumi vai arī ministrija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noteiktajā kārtībā ir saskaņojusi papildu Atveseļošanas fonda finansējuma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ir finansējuma saņēmēja vai sadarbības partnera īpašumā vai lietošanā un šīs tiesības ir nostiprinātas Valsts vienotajā datorizētajā zemesgrāmatā uz termiņu, kas nav īsāks par pieciem gadiem no dienas, kad veikts projekta noslēguma maksājums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pieejamības uzlabošanu ir iespējams veikt līdz 2026. gada 15. novembrim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noteiktajā kārtībā ir saņēmis ministrijas saskaņojumu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iekļaušanas projektā: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ministrijā pieprasījumu, kurā pamato nepieciešamību uzlabot vides pieejamību ēkās, kurās sniedz publiskos pakalpojumus, tai skaitā saistībā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personu vajadzībām, informē par līgumā noteiktā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detalizē nepieciešamos vides pielāgojumus ēkai, to veikšanas termiņus un plānotās izmaksas, kā arī norāda, vai izmaksas plānots segt no projektam pieejamā Atveseļošanas fonda finansējuma vai arī tam ir nepieciešams papildu Atveseļošanas fonda finansējums;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viena mēneša laikā izvērtē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un sniedz saskaņojumu, ja pieprasījumā ir norādīta visa pieprasītā informācija un izpildīti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minētie nosacījumi (ja attiecināms). Ja pieprasījumā nepieciešamā informācija nav norādīta vai 3.1.2.1.i. investīcijā "Publisko pakalpojumu un nodarbinātības pieejamības veicināšanas pasākumi cilvēkiem ar funkcionāliem traucējumiem" (turpmāk – investīcija) nav pieejams Atveseļošanas fonda finansējums, ministrija pieprasījumu noraida un informē finansējuma saņēmēju, norādot noraidīšanas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pieprasījumā finansējuma saņēmējs ir norādījis nepieciešamību saņemt papildu Atveseļošanas fonda finansējumu, ministrija tā izvērtēšanas procesā ievēro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vai investīcijā ir pieejams Atveseļošanas fonda finansējums, kas nav piesaistīts līgumiem ar investīcijas finansējuma saņēmējiem;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investīcijā pieejamo Atveseļošanas fonda finansējumu prioritāri piešķir tiem finansējuma saņēmējiem, kuru projektos nav izmantots vai pieprasīts viss Atveseļošanas fonda finansējums atbilstoši tiem piešķirtajām kvotām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iesniegšanas secībā;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pārējo investīcijā pieejamo Atveseļošanas fonda finansējumu piešķir finansējuma saņēmējiem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iesniegšanas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10 darbdienu laikā pēc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 saskaņojuma saņemšanas finansējuma saņēmējs atsakās no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īstenošanas, ministrija piedāvā īstenot šo noteikumu 20.7. apakšpunktā minēto atbalstāmo darbību nākamajam finansējuma saņēmējam atbilstoši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iesniegšanas secībai.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 ministrijas saskaņojuma saņemšanas finansējuma saņēmējs un aģentūra veic grozījumus projektā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riskus un nodrošina, ka projekta ietvaros paredzētais mājokļa vides pielāgojums konkrētai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mērķa grupas personai pēdējo piecu gadu laikā nav finansēts, netiek finansēts vai līdzfinansēts, kā arī to nav plānots finansēt vai līdzfinansēt no citiem valsts, pašvaldības vai ārvalstu finanšu palīdzības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atbalstāmo darbību veikšanai nepieciešamo personālu, nodrošina, ka projekta vadībā un īstenošanā iesaistītie darbinieki ir informēti par korupcijas un interešu konflikta novēršanas jautājumiem un krāpšanas pazīmēm, kā arī ir informēti par ziņotāju aizsardzību atbilstoši Trauksmes celšanas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projekta īstenošanas laikā atbilstoši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pantam un normatīvajiem aktiem publisko iepirkumu jomā tiek ievēroti interešu konflikta, korupcijas un krāpšanas novēršanas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iekšējās kontroles sistēmu, ietverot tajā informāciju par interešu konflikta, krāpšanas, korupcijas risku un dubultā finansējuma novēršanas mehānismiem;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mājokļa īpašnieka pilnvaras pamata ir tiesīgs veikt nepieciešamās darbības, tai skaitā ierosināt būvniecību, lai nodrošinātu mērķa grupas personas mājokļa vides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aģentūru par problēmām projekta īstenošanā, tai skaitā par konstatētiem vai iespējamiem trūkumiem un pārkāpumiem, kas saistīti ar normatīvajos aktos par Atveseļošanas fonda plāna īstenošanu un uzraudzības kārtību un šajos noteikumos noteikto finansējuma saņēmēja pienākumu izpildi, un riskiem, kas apdraud šo noteikumu </w:t>
      </w:r>
      <w:r w:rsidR="00000000" w:rsidRPr="00000000" w:rsidDel="00000000">
        <w:rPr>
          <w:rtl w:val="0"/>
        </w:rPr>
        <w:t xml:space="preserve">7.1.1.</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 atskaites punktu un šo noteikumu </w:t>
      </w:r>
      <w:r w:rsidR="00000000" w:rsidRPr="00000000" w:rsidDel="00000000">
        <w:rPr>
          <w:rtl w:val="0"/>
        </w:rPr>
        <w:t xml:space="preserve">7.2. apakšpunktā</w:t>
      </w:r>
      <w:r w:rsidR="00000000" w:rsidRPr="00000000" w:rsidDel="00000000">
        <w:rPr>
          <w:rtl w:val="0"/>
        </w:rPr>
        <w:t xml:space="preserve"> noteiktā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prasības, kas noteiktas normatīvajā aktā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organizējot publiskā iepirkuma procedūru, ievēro zaļā publiskā iepirkuma un sociāli atbildīgā iepirkuma principus, ja tas ir iespējams;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iepirkumu līgumos avansa maksājumus var paredzēt ne vairāk kā 30 procentu apmērā no attiecīgā līguma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nodrošinātu normatīvajos aktos par Atveseļošanas fonda plāna īstenošanas un uzraudzības kārtību noteiktā pienākuma izpildi attiecībā uz informācijas ievadi vadības informācijas sistēmā, uzkrāj datus Atveseļošanas fonda plāna īstenošanas progresa pusgada ziņojuma un ikgadējā maksājuma pieprasījuma sagatavošanai un ievada tos vadības informācijas sistēmā līdz kārtējā gada 10. janvārim (pēc stāvokļa iepriekšējā gada 31. decembrī) un 10. jūlijam (pēc stāvokļa kārtējā gada 30. jūnijā). Atveseļošanas fonda plāna noslēguma ziņojuma un maksājuma pieprasījuma sagatavošanai datus uzkrāj un ievada vadības informācijas sistēmā šo noteikumu </w:t>
      </w:r>
      <w:r w:rsidR="00000000" w:rsidRPr="00000000" w:rsidDel="00000000">
        <w:rPr>
          <w:rtl w:val="0"/>
        </w:rPr>
        <w:t xml:space="preserve">27.</w:t>
      </w:r>
      <w:r w:rsidR="00000000" w:rsidRPr="00000000" w:rsidDel="00000000">
        <w:rPr>
          <w:rtl w:val="0"/>
        </w:rPr>
        <w:t xml:space="preserve"> punktā minētajā līgumā noteiktajā termiņā, bet ne vēlāk kā līdz 2026. gada 15. augustam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ir paredzēta šo noteikumu </w:t>
      </w:r>
      <w:r w:rsidR="00000000" w:rsidRPr="00000000" w:rsidDel="00000000">
        <w:rPr>
          <w:rtl w:val="0"/>
        </w:rPr>
        <w:t xml:space="preserve">20.7.</w:t>
      </w:r>
      <w:r w:rsidR="00000000" w:rsidRPr="00000000" w:rsidDel="00000000">
        <w:rPr>
          <w:rtl w:val="0"/>
        </w:rPr>
        <w:t xml:space="preserve"> apakšpunktā minētās atbalstāmās darbības īstenošana vai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punktā noteiktajā kārtībā ir saskaņota šo noteikumu </w:t>
      </w:r>
      <w:r w:rsidR="00000000" w:rsidRPr="00000000" w:rsidDel="00000000">
        <w:rPr>
          <w:rtl w:val="0"/>
        </w:rPr>
        <w:t xml:space="preserve">4.</w:t>
      </w:r>
      <w:r w:rsidR="00000000" w:rsidRPr="00000000" w:rsidDel="00000000">
        <w:rPr>
          <w:rtl w:val="0"/>
        </w:rPr>
        <w:t xml:space="preserve"> punktā minētās mērķa grupas personu mājokļu pielāgošanas turpināšana līdz 2026. gada 15. novembrim (ieskaitot), noslēguma progresa pārskata iesniegšanai datus uzkrāj un ievada vadības informācijas sistēmā šo noteikumu </w:t>
      </w:r>
      <w:r w:rsidR="00000000" w:rsidRPr="00000000" w:rsidDel="00000000">
        <w:rPr>
          <w:rtl w:val="0"/>
        </w:rPr>
        <w:t xml:space="preserve">27.</w:t>
      </w:r>
      <w:r w:rsidR="00000000" w:rsidRPr="00000000" w:rsidDel="00000000">
        <w:rPr>
          <w:rtl w:val="0"/>
        </w:rPr>
        <w:t xml:space="preserve"> punktā minētajā līgumā noteiktajā termiņā, bet ne vēlāk kā līdz 2026. gada 15. novembrim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2021/241, ar ko izveido Atveseļošanas un noturības mehānismu (turpmāk – regula 2021/241), 22. panta 2. punkta "e" apakšpunktā minētajām institūcijām projekta īstenošanas laikā un visā šo noteikumu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pieejamība tiek nodrošināta vadības informācijas sistēmā vai pie finansējuma saņēmēja. Ja dokumenti un dati ir pieejami tikai pie finansējuma saņēmēja, nodrošina to iesniegšanu institūcijā, kas atbilstoši normatīvajos aktos par Atveseļošanas fonda plāna īstenošanas un uzraudzības kārtību noteiktajai kompetencei tos pieprasa, kā arī, ja nepieciešams, nodrošina informācijas pieejamību Latvijas Republikas un Eiropas Komisijas finansēšanas nolīgumā par Atveseļošanas un noturības mehānismu minētajām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2016/679 par fizisku personu aizsardzību attiecībā uz personas datu apstrādi un šādu datu brīvu apriti un ar ko atceļ Direktīvu Nr. </w:t>
      </w:r>
      <w:r w:rsidR="00000000" w:rsidRPr="00000000" w:rsidDel="00000000">
        <w:rPr>
          <w:rtl w:val="0"/>
        </w:rPr>
        <w:t xml:space="preserve">95/46/EK</w:t>
      </w:r>
      <w:r w:rsidR="00000000" w:rsidRPr="00000000" w:rsidDel="00000000">
        <w:rPr>
          <w:rtl w:val="0"/>
        </w:rPr>
        <w:t xml:space="preserve"> (turpmāk – regula 2016/679), 4. panta 7. punkta izpratnē attiecībā uz tādu personas datu apstrādi vadības informācijas sistēmā, kas saistīti ar projekta īstenošanu, kā arī šo noteikumu </w:t>
      </w:r>
      <w:r w:rsidR="00000000" w:rsidRPr="00000000" w:rsidDel="00000000">
        <w:rPr>
          <w:rtl w:val="0"/>
        </w:rPr>
        <w:t xml:space="preserve">31.10.</w:t>
      </w:r>
      <w:r w:rsidR="00000000" w:rsidRPr="00000000" w:rsidDel="00000000">
        <w:rPr>
          <w:rtl w:val="0"/>
        </w:rPr>
        <w:t xml:space="preserve"> un </w:t>
      </w:r>
      <w:r w:rsidR="00000000" w:rsidRPr="00000000" w:rsidDel="00000000">
        <w:rPr>
          <w:rtl w:val="0"/>
        </w:rPr>
        <w:t xml:space="preserve">31.15.</w:t>
      </w:r>
      <w:r w:rsidR="00000000" w:rsidRPr="00000000" w:rsidDel="00000000">
        <w:rPr>
          <w:rtl w:val="0"/>
        </w:rPr>
        <w:t xml:space="preserve"> apakšpunktā minētās informācijas sagatavošanu un iesniegšanu;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ka projekta darbības ir vērstas uz regulas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w:t>
      </w:r>
      <w:r w:rsidR="00000000" w:rsidRPr="00000000" w:rsidDel="00000000">
        <w:rPr>
          <w:rtl w:val="0"/>
        </w:rPr>
        <w:t xml:space="preserve">2019/2088</w:t>
      </w:r>
      <w:r w:rsidR="00000000" w:rsidRPr="00000000" w:rsidDel="00000000">
        <w:rPr>
          <w:rtl w:val="0"/>
        </w:rPr>
        <w:t xml:space="preserve">, 17. pantā minētā principa "Nenodarīt būtisku kaitējumu" vides mērķu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nodrošina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uzkrāj informāciju par atbalstu saņēmušajām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 lai nodrošinātu regulas 2021/241 22. panta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projekta īstenošanas laikā un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ietvaros ēkā veikto ieguldījumu lietderīgas izmantošanas termiņā, kas nav mazāks par pieciem gadiem pēc šo noteikumu </w:t>
      </w:r>
      <w:r w:rsidR="00000000" w:rsidRPr="00000000" w:rsidDel="00000000">
        <w:rPr>
          <w:rtl w:val="0"/>
        </w:rPr>
        <w:t xml:space="preserve">29.3.2.</w:t>
      </w:r>
      <w:r w:rsidR="00000000" w:rsidRPr="00000000" w:rsidDel="00000000">
        <w:rPr>
          <w:rtl w:val="0"/>
        </w:rPr>
        <w:t xml:space="preserve"> apakšpunktā</w:t>
      </w:r>
      <w:r w:rsidR="00000000" w:rsidRPr="00000000" w:rsidDel="00000000">
        <w:rPr>
          <w:rtl w:val="0"/>
        </w:rPr>
        <w:t xml:space="preserve">  minētā noslēguma maksājuma veikšanas datuma, mainās ēkā veikto vides pieejamības pielāgojumu izmantošanas mērķis vai tiek uzsākta saimnieciskā darbība, kas klasificējama kā komercdarbības atbalsts, finansējuma saņēmējam ir pienākums atmaksāt aģentūrai saņemto nelikumīgo komercdarbības atbalstu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īstenojot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grozījumu, plānoto progresa pārskatu iesniegšanas grafika vai iepirkumu plāna grozījumu priekšlikumu;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iesniegto projekta grozījumu lietderību, pamatotību un nepieciešamību, bet plānoto progresa pārskatu iesniegšanas grafika grozījumus pieņem zināšanai vai informē finansējuma saņēmēju par nepieciešamajiem precizējumiem, un nosaka termiņu precizējumu iesniegšanai;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aģentūra par šo laiku pagarina projekta grozījumu priekšlikuma izskatīšanas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projekta grozījumu priekšlikumu, tā norāda atteikuma pamatojumu un, ja nepieciešams, informāciju par veicamajiem precizējumiem, kā arī atkārtotas iesniegšanas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atkārtoti iesniegto grozījumu priekšlikumu aģentūra izskata līgumā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aģentūra veic atbilstošus grozījumus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projekta uzraudzību nodrošina sadarbībā ar normatīvajos aktos par Atveseļošanas fonda plāna īstenošanas un uzraudzības kārtību minētajām institūcijām atbilstoši tajos noteiktajai kārtībai un veic vismaz šādas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un to pamatojošās dokumentācijas atbilstības pārbaudes, tai skaitā ietverot datu ticamības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pārzini regulas </w:t>
      </w:r>
      <w:r w:rsidR="00000000" w:rsidRPr="00000000" w:rsidDel="00000000">
        <w:rPr>
          <w:rtl w:val="0"/>
        </w:rPr>
        <w:t xml:space="preserve">2016/679</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korektīvas darbības, ja finansējuma saņēmējs neievēro ar Atveseļošanas fonda plāna īstenošanu saistītās šajos noteikumos un līgumā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projektu īstenošanas uzraudzības sanāksmes ne retāk kā reizi pusgadā vai atbilstoši nepieciešamībai, uzaicinot aģentūru un, ja nepieciešams, arī finansējuma saņēmējus;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8.1.2.</w:t>
      </w:r>
      <w:r w:rsidR="00000000" w:rsidRPr="00000000" w:rsidDel="00000000">
        <w:rPr>
          <w:rtl w:val="0"/>
        </w:rPr>
        <w:t xml:space="preserve"> apakšpunktā</w:t>
      </w:r>
      <w:r w:rsidR="00000000" w:rsidRPr="00000000" w:rsidDel="00000000">
        <w:rPr>
          <w:rtl w:val="0"/>
        </w:rPr>
        <w:t xml:space="preserve"> minētās informācijas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par ministrijas pasākuma ietvaros konstatētajiem vai no aģentūras vai Iepirkumu uzraudzības biroja, Finanšu ministrijas kā Atveseļošanas fonda plāna revīzijas iestādes, Eiropas Komisijas, citām kontroles iestādēm vai finansējuma saņēmēja saņemto informāciju par konstatētajiem trūkumiem un pārkāpumiem saistībā ar Atveseļošanas fonda plāna prasību ievērošanu un riskiem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 un iesniedz detalizētu situācijas aprakstu, kurā norāda pārkāpuma vai trūkuma rašanās cēloņus, finansiālo ietekmi, kā arī veicamās darbības un uzlabojumus, lai novērstu konstatētās nepilnības;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noteikto pašvaldības kvotu pārdali starp pašvaldībām, informējot par to projektu iesniedzēju vai finansējuma saņēmēju un aģentūru, kā arī nodrošina pašvaldību kvotu izmaiņu dokumentēšanu.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Aģentūrai ir tiesības vienpusēji atkāpties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neievēro projektā noteiktos termiņus vai ir iestājušies citi apstākļi, kas negatīvi ietekmē vai var ietekmēt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Pasākumu īsteno līdz 2026. gada 31. decembrim, bet pasākuma projektus – līdz 2026.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18.06.2024. noteikumiem Nr. 385)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18.06.2024. noteikumiem Nr. 385)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26-TA-876</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26-TA-876</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noteikumu_konsolidētā_versija_26-TA-876.docx</dc:title>
</cp:coreProperties>
</file>

<file path=docProps/custom.xml><?xml version="1.0" encoding="utf-8"?>
<Properties xmlns="http://schemas.openxmlformats.org/officeDocument/2006/custom-properties" xmlns:vt="http://schemas.openxmlformats.org/officeDocument/2006/docPropsVTypes"/>
</file>