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hidrotehnisko un meliorācijas būvju (izņemot ostu, jūras un enerģijas ražošanas hidrotehniskās būves ar jaudu virs 2 MW)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21.06.2022. noteikumiem Nr. 388)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Hidrotehnisko un meliorācijas ēku projektēšanai un būvdarbiem šos noteikumus piemēro vispārīgajos būvnoteikumos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būves atjaunošana</w:t>
      </w:r>
      <w:r w:rsidR="00000000" w:rsidRPr="00000000" w:rsidDel="00000000">
        <w:rPr>
          <w:rtl w:val="0"/>
        </w:rPr>
        <w:t xml:space="preserve"> – hidrotehniskās un meliorācijas būves vai tās daļas atjaunošana, nemainot iepriekš projektētos parametrus, lai uzlabotu meliorētās zemes vai apkārtējās teritorijas ūdens režīmu, hidrotehniskās un meliorācijas būves vai tās 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būves pārbūve</w:t>
      </w:r>
      <w:r w:rsidR="00000000" w:rsidRPr="00000000" w:rsidDel="00000000">
        <w:rPr>
          <w:rtl w:val="0"/>
        </w:rPr>
        <w:t xml:space="preserve"> – hidrotehniskās un meliorācijas būves vai tās daļas pārbūve, kas saistīta ar iepriekš projektēto parametru maiņu, meliorētās vai ietekmētās zemes platības maiņu, citu meliorācijas sistēmu pievienošanu vai hidrotehniskās un meliorācijas būves vai tās daļas funkciju maiņu.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kuras teritorijā plānota būvniecība.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teritorijās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būvniecībā īpaši aizsargājamās dabas teritorijās ievēro īpaši aizsargājamo dabas teritoriju aizsardzību un izmantošanu regulējošajos normatīvajos aktos noteiktos ierobežojumus.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meliorācijas sistēmas atjaunošanas būvprojektā plānota meliorācijas sistēmas atsevišķu būvju (piemēram, caurtekas, kājnieku laipas (gājēju laipas), nosēdbaseini) pārbūve, kas nerada ūdens režīma izmaiņas, meliorācijas sistēmas atjaunošanas projekts nav atzīstams par visas meliorācijas sistēmas pārbūvi.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Paskaidrojuma raksts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vai būvniecības iesniegums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(turpmāk kopā – būvniecības ieceres iesniegums) nav nepieciešams, ja būvniecības ierosinātājs veic avāriju novēršanas vai to seku likvidēšanas darbus objektā, kuram ir noteikta ekspluatācijas vai drošības aizsargjosla.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pirmās grupas būves būvniecību pilnīgi vai daļēji finansē starptautiskās finanšu institūcijas, Eiropas Savienība vai valsts, būvniecība notiek atbilstoši otrās grupas būves būvniecības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ierosinātājs ar būvprojekta izstrādātāju atbilstošā projektēšanas sfēras darbības jomā vienojas par attiecīgajai būvniecības iecerei nepieciešamās dokumentācijas izstrādi un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atbilstoši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Būvprojekta izstrādātājs, būvspeciālists vai būvkomersants būvniecības ieceres dokumentācijas izstrādē var pieaicināt citus būvspeciālistus. Pieaicinātie būvspeciālisti būvniecības informācijas sistēmā apstiprina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 MK 07.12.2021. noteikumiem Nr. 787)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Atkarībā no vispārīgajos būvnoteikumos noteiktās būvju grupas un būvniecības veida, kā arī ievērojot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 minētos nosacījumus, būvniecības ierosinātājs iesniedz institūcijā, kura pilda būvvaldes funkcijas, šādu būvniecības ieceres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raksta I daļu un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 minētos dokumentus pirmās grupas būves būvniecībai;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iesniegumu un šo noteikumu </w:t>
      </w:r>
      <w:r w:rsidR="00000000" w:rsidRPr="00000000" w:rsidDel="00000000">
        <w:rPr>
          <w:rtl w:val="0"/>
        </w:rPr>
        <w:t xml:space="preserve">16.</w:t>
      </w:r>
      <w:r w:rsidR="00000000" w:rsidRPr="00000000" w:rsidDel="00000000">
        <w:rPr>
          <w:rtl w:val="0"/>
        </w:rPr>
        <w:t xml:space="preserve"> punktā minētos dokumentus, kā arī šo noteikumu </w:t>
      </w:r>
      <w:r w:rsidR="00000000" w:rsidRPr="00000000" w:rsidDel="00000000">
        <w:rPr>
          <w:rtl w:val="0"/>
        </w:rPr>
        <w:t xml:space="preserve">19.</w:t>
      </w:r>
      <w:r w:rsidR="00000000" w:rsidRPr="00000000" w:rsidDel="00000000">
        <w:rPr>
          <w:rtl w:val="0"/>
        </w:rPr>
        <w:t xml:space="preserve"> punktā minēto dokumentu kopumu (turpmāk – būvprojekts minimālā sastāvā) otrās vai trešās grupas būves būvniecībai.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raksts ir saskaņojams ar zemes gabala īpašnieku, ja būvniecības ierosinātājs nav zemes gabala īpašnieks, vai, ja tāda nav, – tiesisko valdītāju un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būvprojekts minimālā sastāvā ir saskaņojams ar trešajām personām, kuru īpašuma vai lietošanas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pirmās grupas būves jaunu būvniecību, atjaunošanu, nojaukšanu, novietošanu vai pārbūvi, būvniecības ierosinātājs paskaidrojuma raksta I daļai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paredzētās būvdarbu veikšanas vietas fotofiksācijas;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robežu plānu vai derīgu topogrāfisko plānu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izkopējumu ar iezīmētām būvju atrašanās vietām un galvenajiem parametriem (garums, platums, dziļums un citi parametri),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novietnes plānu atbilstošā vizuāli uztveramā mērogā (M 1:500; M 1:1000; M 1:2000; M 1:5000), kurā norādīts paredzētās vai nojaucamās būves novietojums zemes gabalā un tās galvenie parametri (garums, platums, dziļums un citi parametri),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nojaukšanas gadījumā skaidrojošu aprakstu par būvniecībā radušos atkritumu apsaimniekošanu, to plānoto apjomu un pārstrādes vai apglabāšanas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otrās vai trešās grupas būves jaunu būvniecību, atjaunošanu, nojaukšanu, novietošanu vai pārbūvi, būvniecības ierosinātājs būvniecības iesniegumam pievieno būvprojektu minimālā sastāvā, kurš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kurā norādīta informācija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realizēt būvniecības ieceri: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kadastra apzīmējumu, ja tai tāds piešķirts;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būvniecības atkritumu apjomu un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būvēm atbilstoši normatīvajiem aktiem ir nodrošināma vides pieejamība;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paredzēts realizēt kultūras pieminekļa aizsargjoslā;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dokumentiem saskaņā ar tehniskajiem vai īpašajiem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15.06.2021. noteikumiem Nr. 370)</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robežu plāna vai derīga topogrāfiskā plāna mērogā 1:500;</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situācijas plāna atbilstošā vizuāli uztveramā mērogā (M 1:500; M 1:1000; M 1:2000; M 1:5000), kurā norādīts paredzētās vai nojaucamās būves novietojums zemes gabalā un tās galvenie parametri (garums, platums, dziļums), uz derīga topogrāfiskā plāna pilsētās un ciemos, bet ārpus pilsētām un ciemiem – uz zemes robežu plāna;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īpašuma meliorācijas kadastra izziņas vai meliorācijas kadastra datu izkopējuma ar iezīmētām būvju atrašanās vietām un galvenajiem parametriem (garums, platums, dziļums), ja būvniecības ieceri paredzēts realizēt meliorētā zemē;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raksturīgiem būvju griezumiem ar augstuma atzīmēm vai garenprofiliem, izņemot gadījumu, ja paredzēta būves atjaunošana vai nojaukšana;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labiekārtošanas risinājuma plāna, ja ir paredzēts labiekārtojums;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transporta un gājēju kustības organizēšanas apraksta, ja būvniecības ieceri vai tās daļu ir paredzēts realizēt ceļu zemes nodalījuma joslā vai ielu sarkano līniju robežās;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būvizstrādājuma tehniskās dokumentācijas, ja paredzēta būves novietošana;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rasējumiem, norādot būves kārtu robežas un secību, un papildus skaidrojoša apraksta, ja pieņemšana ekspluatācijā ir paredzēta pa būves 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23.05.2017. noteikumiem Nr. 269)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15.06.2021. noteikumiem Nr. 370)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pašvaldība ir pieņēmusi lēmumu par ekspluatācijā pieņemtas būves konservāciju, būvniecības ierosinātājs institūcijā, kura pilda būvvaldes funkcijas, iesniedz paskaidrojuma raksta I daļu, kurai pievieno šo noteikumu 16. un 17. punktā minētos dokumentus un:</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darbu veikšanas projektu, kurš sastāv no:</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skaidrojoša apraksta par konservācijas veikšanu;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risinājumiem būvkonstrukciju noturības zudumu un būves elementu turpmākās bojāšanās novēršanai;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risinājumiem bīstamības novēršanai cilvēku dzīvībai un veselībai vai videi;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būve ir kultūras piemineklis;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būves konservāciju to ir norādījusi;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 un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Paskaidrojuma raksta I daļu būves konservācijai un šo noteikumu </w:t>
      </w:r>
      <w:r w:rsidR="00000000" w:rsidRPr="00000000" w:rsidDel="00000000">
        <w:rPr>
          <w:rtl w:val="0"/>
        </w:rPr>
        <w:t xml:space="preserve">20.</w:t>
      </w:r>
      <w:r w:rsidR="00000000" w:rsidRPr="00000000" w:rsidDel="00000000">
        <w:rPr>
          <w:rtl w:val="0"/>
        </w:rPr>
        <w:t xml:space="preserve"> punktā minētos dokumentus institūcijā, kura pilda būvvaldes funkcijas, iesniedz pašvaldības lēmumā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būvniecības ieceres iesniegumu un šajos noteikumos minētos dokumentus,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Būvniecības likuma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pirmās grupas hidrobūves vai meliorācijas inženierbūves atjaunošanai vai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 </w:t>
      </w:r>
      <w:r w:rsidR="00000000" w:rsidRPr="00000000" w:rsidDel="00000000">
        <w:rPr>
          <w:rStyle w:val="paragraph"/>
          <w:i w:val="1"/>
          <w:rtl w:val="0"/>
        </w:rPr>
        <w:t xml:space="preserve">sk. 163.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būvatļauju, kurā ietver būvniecības iesnieguma 1.1.1., 1.1.2., 1.2., 1.3., 1.4., 2.1., 2.2., 2.3., 2.4., 2.5., 2.7., 2.8.1., 2.8.2.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institūcijas, kura pilda būvvaldes funkcijas, atzīmes izdarīšanas būvniecības informācijas sistēmā atbilstoši šo noteikumu 24. punktam būvniecības ierosinātājs sniedz informāciju par būvdarbu veicēju. Informāciju par būvdarbu veicēju var sniegt vienlaikus ar būvniecības ieceres iesniegšanu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Paskaidrojuma rakstā iekļauj būvdarbu uzsākšanas nosacījumu, ietverot prasību par informācijas sniegšanu par būvdarbu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no inženiertīklu īpašniekiem par pieslēgumiem (atslēgumiem) un to šķērsojumiem;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787)</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tiesisko valdītāju, ja šādas tiesības pielīgtas;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normatīvajos aktos noteiktajos gadījumos prasības par citiem dokumentiem, atļaujām vai saskaņojumiem;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prasības atbilstoši teritorijas plānojumam, lokālplānojumam vai detālplānojumam (ja tāds ir izstrādāts);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Būvniecības ierosinātājs Būvniecības likuma 14. panta septītajā daļā noteiktajā termiņā par saņemto būvatļauju informē sabiedrību, izvietojot būvtāfeli (formātā, ne mazākā par A1, no izturīga materiāla) zemes gabalā, kurā atļauta būvniecība, ja paredzēta trešās grupas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Būvtāfeli novieto uz laiku, kas nav īsāks par būvatļaujas apstrīdēšanas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Būvtāfeli pilsētās un ciemos novieto vērstu pret publisku vietu, bet ārpus pilsētām un ciemiem – vērstu pret autoceļu, un tajā norāda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minimālā sastāvā izstrādātājs (fiziskās personas vārds, uzvārds, sertifikāta numurs un darbības joma vai juridiskās personas nosaukums, adrese, reģistrācijas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Pirms būvprojekta izstrādāšanas būvniecības ierosinātājs un būvprojekta izstrādātājs sagatavo projektēšanas uzdevumu, kurā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paredzētās būves lietošanas veidu, teritorijas plānojuma un inženiertīkla pieslēguma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sevišķu detalizāciju – būves pieņemšanu ekspluatācijā pa kārtām, vēlamās būvkonstrukcijas vai tehnoloģijas, detaļu rasējumus, tāmju izstrādāšanu, ja nepieciešams;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būves nojaukšanas būvprojektam, ja paredzēta nojaukšana.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 kā arī norādīts būvatļaujā un projektēšanas uzdevumā.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Būvprojektu var izstrādāt, piemērojot Eiropas Savienības dalībvalstu nacionālo standartu un būvnormatīvu tehniskās prasības, bet tie nedrīkst pazemināt nacionālajos normatīvajos aktos būvei noteiktās būtiskās prasības. </w:t>
      </w:r>
      <w:r w:rsidR="00000000" w:rsidRPr="00000000" w:rsidDel="00000000">
        <w:rPr>
          <w:rtl w:val="0"/>
        </w:rPr>
        <w:t xml:space="preserve">Nav pieļaujama vienlaikus vairāku Eiropas Savienības dalībvalstu nacionālo standartu vai būvnormatīvu piemērošana viena konstruktīvā elementa vai vienas inženiertehniskās sistēmas projektēšanā viena objekta būvprojektā.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Būvprojektu, kuru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būvei nacionālajos normatīvajos aktos noteiktās būtiskās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Būvprojektus, izņemot būvprojektus lineāru būvju atjaunošanai vai pārbūvei, izstrādā uz topogrāfiskā plāna. Lineāru būvju atjaunošanas vai pārbūves būvprojektus izstrādā uz būves uzmērījuma plāna.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Būvprojektu, izņemot nojaukšanas būvprojektu, izstrādā šādā mērogā: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izmantojamās zemes nosusināšanai ar grāvjiem vai drenāžu vai apūdeņošanai –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zemes nosusināšanai ar grāvjiem –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ūdensteču regulēšanai, ūdensnoteku vai novadgrāvju rakšanai, aizsargdambjiem – M 1:2000 vai M 1:5000;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raktiem dīķiem – M 1:500, M 1:1000 vai M 1:2000;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aizsprostiem, novadbūvēm, sūkņu stacijām un citām hidrotehniskajām būvēm – M 1:500.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Būvprojekta tehnisko risinājumu pamatošanai apkopo informāciju par agrāk veiktajiem inženierizpētes darbiem un, ja nepieciešams, veic ģeotehniskās, hidromelioratīvās un hidrometeoroloģiskās izpētes darbus un esošo būvju uzmērījumus.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Būvprojektam, izņemot būves nojaukšanas būvprojektu, ir šādas sastāvdaļas: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uzdevums;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teksta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ziņas (agrāk izpildītie inženierizpētes darbi, būvprojekti un būvdarbi, informācija par būves kadastra apzīmējumu un klasifikāciju);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veiktās inženierizpētes atzinumi;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hidromelioratīvais raksturojums (liekā mitruma cēloņi, apūdeņošanas nepieciešamība, ūdensnotekas, esošā nosusināšanas vai apūdeņošanas tīkla stāvoklis, ūdens ieguves avots, augšņu tipi un grunts mehāniskā sastāva laboratorijas analīžu rezultāti);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inženierrisinājumi (apraksts un aprēķinu rezultāti būvkonstrukciju izvēlei);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arhitektūras risinājumi (plānojums, labiekārtojums, apstādījumi);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būvju uzturēšana un ekspluatācija;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būvdarbu organizēšana;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apjomi (darbu apjomu aprēķini, darbu apjomu kopsavilkums);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būvizstrādājumu specifikācija;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sarakste un dokumentācija (tehniskie noteikumi, saskaņojumi);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rasējumi un grafiskā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plāns (M 1:10 000 – 50 000);</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plāns (atbilstoši šo noteikumu </w:t>
      </w:r>
      <w:r w:rsidR="00000000" w:rsidRPr="00000000" w:rsidDel="00000000">
        <w:rPr>
          <w:rtl w:val="0"/>
        </w:rPr>
        <w:t xml:space="preserve">39.</w:t>
      </w:r>
      <w:r w:rsidR="00000000" w:rsidRPr="00000000" w:rsidDel="00000000">
        <w:rPr>
          <w:rtl w:val="0"/>
        </w:rPr>
        <w:t xml:space="preserve"> punktā minētajiem nosacījumiem);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garenprofili;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šķērsprofili;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rasējumi (plāns, griezumi, detaļzīmējumi);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inženiertīklu plāns uz topogrāfiskā plāna mērogā 1:500, ja tiek projektēti inženiertīkli;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organizēšanas plāns, ja neizstrādā darbu organizēšanas projektu;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darbu organizēšanas projekts, ja paredzēta trešās grupas būvniecība, vai otrās grupas būvēm, ja to pieprasa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Nojaukšanas būvprojektam ir šāds saturs: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 un materiāli;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vienības inženierizpētes materiāli vispārīgajos būvnoteikumos noteiktajos gadījumos;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norāda būves kadastra apzīmējumu, ja tāds ir piešķirts, vispārīgu informāciju par būves tehniskajiem rādītājiem un lietošanas veidu atbilstoši būvju klasifikācijai (norādot klasifikācijas četrciparu kodu), kā arī informāciju par būvniecībā radušos atkritumu apsaimniekošanu, to plānoto apjomu un pārstrādes vai apglabāšanas vietu;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529)</w:t>
      </w:r>
      <w:r w:rsidR="00000000" w:rsidRPr="00000000" w:rsidDel="00000000">
        <w:rPr>
          <w:i w:val="1"/>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plāns atbilstošā vizuāli uztveramā mērogā (M 1:1000; M 1:2000; M 1:5000);</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uz topogrāfiskā plāna mērogā 1:500, ja tiek demontēti inženiertīkli;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organizēšanas plāns.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 publisko tiesību juridiskās personas, Eiropas Savienības politiku instrumentu vai citas ārvalstu finanšu palīdzības līdzekļiem finansētai otrās vai trešās grupas būvei vai gadījumā, ja projektēšanas uzdevumā noteikts, ka izstrādājama būvprojekta ekonomiskā daļa, būvprojektā papildus ietver būvdarbu izmaksu tāmi.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šāds ieteicamais saturs: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kalendāra plāns, ja būvniecības ierosinātājs to pieprasa;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plāns;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realizēt ceļu zemes nodalījuma joslā vai ielu sarkano līniju robežās;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Situācijas plānā norāda visus materiāltehniskās apgādes un palīgražošanas objektus, atbērtnes un būvmateriālu piegādes ceļus, uzrādot nomas līgumus ar zemes īpašniekiem un termiņu, kad atbērtne tiks likvidēta, un saskaņojumu ar pašvaldību par būvmateriālu piegādes ceļiem.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norāda pamatojumu būvdarbu kopējam ilgumam, kā arī svarīgākos vides aizsardzības pasākumus un ieteikumus kvalitātes kontroles nodrošināšanai un organizēšanai būvlaukumā.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Būvdarbu plānu izstrādā atsevišķiem būvniecības posmiem, un tajā atzīmē jaunceļamās, esošās un nojaucamās būves, pagaidu būves, pastāvīgos un pagaidu ceļus, būvmašīnu, arī montāžas celtņu, izvietojumu un pārvietošanās ceļus, reperus un piesaistu asu nostiprināšanas vietas, inženiertīklus (elektroenerģijas un citu resursu inženiertīklus), norādot to pastāvīgās un pagaidu pieslēgšanās vietas, kā arī materiālu un konstrukciju nokraušanas laukumus.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un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plānos papildus norāda būves,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papildus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projektēšanas gaitā.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529; MK 07.12.2021. noteikumiem Nr. 787)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 </w:t>
      </w:r>
      <w:r w:rsidR="00000000" w:rsidRPr="00000000" w:rsidDel="00000000">
        <w:rPr>
          <w:rStyle w:val="paragraph"/>
          <w:i w:val="1"/>
          <w:rtl w:val="0"/>
        </w:rPr>
        <w:t xml:space="preserve">MK 07.12.2021. noteikumiem Nr. 787</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Ekspertīzi visam būvprojektam veic, ja tas ir trešās grupas būves būvprojekts, izņemot būves nojaukšanas būvprojektu.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starp būvniecības dalībniekiem risināmi strīdi par būvprojekta atbilstību normatīvajiem aktiem un tehniskajos vai īpašajos noteikumos noteiktajām prasībām, būvprojekta ekspertīzi veic tām būvprojekta daļām vai sadaļām, par kurām būvniecības dalībniekiem pastāv strīds.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56. 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17.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Būvniecības ierosinātājs šo noteikumu 61.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institūcijā, kura pilda būvvaldes funkcijas,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būvdarbu veikšanai nepieciešams paskaidrojuma raksts, vai pieņem lēmumu par atteikšanos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attiecīgo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w:t>
      </w:r>
      <w:r w:rsidR="00000000" w:rsidRPr="00000000" w:rsidDel="00000000">
        <w:rPr>
          <w:rtl w:val="0"/>
        </w:rPr>
        <w:t xml:space="preserve">69.</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bet ne ilgāk par būvdarbu veicēja civiltiesiskās atbildības obligātās apdrošināšanas termiņu (izņemot gadījumu, ja būvdarbu veicēja apdrošināšanas līgums par visiem būvobjektiem ir noslēgts uz gadu), ja institūcijā, kura pilda būvvaldes funkcijas, iesniegts izpildmērījuma plāns par būves novietnes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07.12.2021. noteikumiem Nr. 787)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Paskaidrojuma raksta akcepta spēkā esības termiņš ir pieci gadi, un tas skaitāms no lēmuma par būvniecības ieceres akceptu pieņemšanas dienas, bet inženierbūves konservācijas īstenošanas termiņu nosaka atbilstoši pašvaldības lēmumam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 MK 19.11.2019. noteikumiem Nr. 529)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Būvdarbus, kuru veikšanai nepieciešama būvatļauja, uzsāk sagatavot tikai pēc tam, kad saņemtā būvatļauja kļuvusi neapstrīdama un izpildīti būvatļaujā ietvertie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Paskaidrojuma rakstā paredzētos būvdarbus var veikt būvētājs bez pastāvīgas prakses tiesībām arhitektūras vai būvniecības jomā. Būvētājam nav nepieciešams būvdarbu žurnāls, un viņš uzņemas būvdarbu veicēja un atbildīgā būvdarbu vadītāja pienākumus.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noslēgtajā būvdarbu līgumā,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veicējs atbilstoši normatīvajiem aktiem darba aizsardzības jomā nodarbina vienu vai vairākus darba aizsardzības speciālistus vai piesaista kompetento speciālistu vai institūciju.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būvdarbu veicējs ir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lai nodrošinātu būvdarbu sekmīgu norisi un visu būvdarbu dalībnieku saskaņotu darbību.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galveno būvasu nospraušanas, neuzsākot būvdarbus, būvdarbu veicējs veic visus būvniecības ieceres teritorijas aizsardzības darbus pret nelabvēlīgām dabas un ģeoloģiskām parādībām (piemēram, applūšanu, noslīdeņiem), kas paredzēti šo noteikumu </w:t>
      </w:r>
      <w:r w:rsidR="00000000" w:rsidRPr="00000000" w:rsidDel="00000000">
        <w:rPr>
          <w:rtl w:val="0"/>
        </w:rPr>
        <w:t xml:space="preserve">84.</w:t>
      </w:r>
      <w:r w:rsidR="00000000" w:rsidRPr="00000000" w:rsidDel="00000000">
        <w:rPr>
          <w:rtl w:val="0"/>
        </w:rPr>
        <w:t xml:space="preserve"> punktā minētajā darbu veikšanas projektā.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Pirms būvdarbu uzsākšanas esošās apbūves apstākļos būvdarbu veicējs iezīmē un norobežo bīstamās zonas, nosprauž esošo pazemes inženiertīklu un citu būvju asis vai iezīmē to robežas, kā arī nodrošina transportam un gājējiem drošu pārvietošanos un pieeju esošajām ēkām un infrastruktūras objektiem. Minētie pasākumi darbu veikšanas projektā saskaņojami ar skarto inženiertīklu un ēku īpašniekiem.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būvdarbu laikā rodas nepieciešamība pēc citādiem risinājumiem, nekā tas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Būvdarbi organizējami un veicami saskaņā ar paskaidrojuma rakstu vai būvprojektu un tā sastāvā esošo darbu organizēšanas projektu, kā arī darbu veikšanas projektu.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Darbu veikšanas projektu, pamatojoties uz izstrādāto būvprojektu, izstrādā būvdarbu veicējs, bet atsevišķiem un speciāliem darbu veidiem – atsevišķu būvdarbu veicēji. Trešās grupas būvēm darbu veikšanas projektu izstrādā obligāti, bet otrās grupas būvēm –, ja to pieprasa būvniecības ierosinātājs vai institūcija, kura pilda būvvaldes funkcijas.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ēkas, ceļu un inženiertīklu esošā situācija;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Izstrādājot darbu veikšanas projektu esošajām būvēm, ievēro to īpašnieku prasības un situāciju būvobjektā.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(amatpersona).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 kas grozīta ar MK 07.12.2021. noteikumiem Nr. 787)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07.12.2021. noteikumiem Nr. 787)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Ierakstus būvdarbu žurnālā katru darba 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ir uzskatāmi par izpildītiem, ja būvuzraugs vai autoruzraugs izdarījis attiecīgu atzīmi būvdarbu žurnālā. Ierakstus būvdarbu žurnālā veic arī atsevišķu būvdarbu veicēju būvdarbu vadītāji par veiktajiem darbiem.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darba aizsardzību būvlaukumā savas kompetences ietvaros ir atbildīgs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normatīvajos aktos vai būvdarbu līgumā noteiktajiem būvdarbu kvalitātes rādītājiem.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profilam, veicamo darbu veidam un apjomam. Būvdarbu kvalitātes kontrole ietver: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un būvizstrādājumu (materiālu, izstrādājumu un konstrukciju, ierīču, mehānismu un līdzīgu iekārtu) sākotnējo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papildu var vienoties par kādiem veiktajiem būvdarbiem ir sagatavojams būvdarbu pieņemšanas akts. Veikto būvdarbu pieņemšanas aktu sarakstu pievieno būvdarbu žurnālam. Veikto būvdarbu pieņemšanas aktu sarakstu būvdarbu laikā var grozīt.</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Būvuzraugs  veikto būvdarbu pieņemšanas aktu apstiprina, kā arī ikdienas darbu kontroles apstiprinājumu veic trīs darba dienu laikā.  Ja apstiprinājums netiek veikts minētajā termiņā, uzskatāms, ka apstiprinājums ir veikts.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Veiktos būvdarbus pieņem ar pieņemšanas aktu.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jāpārtrauc un jāveic attiecīgs ieraksts būvdarbu žurnālā, norādot izpildes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veido būvniecības informācijas sistēmā no būvdarbu žurnālā veiktajiem ierakstiem par izpildītajiem ikdienas būvdarbiem.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būvniecības informācijas sistēmā pievieno būvizstrādājumu atbilstību apliecinošu dokumentāciju, tehnisko pasi, instrukciju vai cita veida kvalitāti apliecinošus dokumentus.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787)</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pirms darbu atsākšanas saskaņā ar būvdarbu veicēja iekšējo būvdarbu kvalitātes kontroles sistēmu veicama atkārtota iepriekš veikto būvdarbu pārbaude. Par konstatētajiem trūkumiem ir veicams ieraksts būvdarbu žurnālā.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nodrošinātu būvdarbu kvalitātes kontroli, būvniecības ierosinātājs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vispārīgajos būvnoteikumos noteiktajos gadījumos autoruzraudzības veikšanai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tiesību aktos noteiktos ierobežojumus un prasības. Dabas resursu patēriņam jābūt ekonomiski un sociāli pamatotam.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radušos atkritumus, kas klasificējami kā bīstamie atkritumi, apsaimnieko atbilstoši normatīvajos aktos par bīstamo atkritumu apsaimniekošanu noteiktajām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Pirms zemes darbu uzsākšanas derīgo augsnes kārtu noņem un nebojātu uzglabā turpmākai izmantošanai, ja tiek ierīkoti aizsargdambji, polderu sūkņu stacijas un dīķi.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veikšanas procesā nav pieļaujama būvniecības ieceres dokumentācijā neparedzētu stādījumu ierīkošana, kā arī saglabājamo koku bojāšana. Koku aizsardzības pasākumi paredzami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Nav pieļaujama ūdens (arī attīrīta) neorganizēta novadīšana no būvlaukuma. Ūdens novadīšanas veids un uztveršanas veids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Urbšanas darbu procesā, sasniedzot ūdens horizontu, veicami pasākumi pazemes ūdeņu nelietderīgas izplūšanas, ūdens horizontu piesārņošanas un sajaukšanās novēršanai.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Veicot grunts pastiprināšanu, novēršama pazemes ūdeņu un atklāto ūdenstilpju piesārņošana. Nepieciešamie pasākumi jāparedz darbu veikšanas projektā.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Hidrotehnisko būvju un regulēto ūdensnoteku atjaunošanas vai pārbūves rezultātā iegūto grunts materiālu drīkst izmantot šo būvju būvniecībā.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vai veselībai vai var rasties bīstami bojājumi konstrukcijās.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108.</w:t>
      </w:r>
      <w:r w:rsidR="00000000" w:rsidRPr="00000000" w:rsidDel="00000000">
        <w:rPr>
          <w:rtl w:val="0"/>
        </w:rPr>
        <w:t xml:space="preserve"> punktā minētajā gadījumā pirms būvdarbu pārtraukšanas būvniecības ierosinātājs iesniedz saskaņošanai institūcijā, kura pilda būvvaldes funkcijas,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novēršanai un būves elementu turpmākās bojāšanās novēršanai;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bīstamības novēršanai cilvēku dzīvībai un veselībai vai videi;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Ja iestāde, kas nav institūcija, kura pilda būvvaldes funkcijas, atbilstoši kompetencei ir apturējusi būvdarbus, tā nekavējoties par to paziņo minētajai institūcijai.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109.</w:t>
      </w:r>
      <w:r w:rsidR="00000000" w:rsidRPr="00000000" w:rsidDel="00000000">
        <w:rPr>
          <w:rtl w:val="0"/>
        </w:rPr>
        <w:t xml:space="preserve"> un </w:t>
      </w:r>
      <w:r w:rsidR="00000000" w:rsidRPr="00000000" w:rsidDel="00000000">
        <w:rPr>
          <w:rtl w:val="0"/>
        </w:rPr>
        <w:t xml:space="preserve">111.</w:t>
      </w:r>
      <w:r w:rsidR="00000000" w:rsidRPr="00000000" w:rsidDel="00000000">
        <w:rPr>
          <w:rtl w:val="0"/>
        </w:rPr>
        <w:t xml:space="preserve"> punktā minētās informācijas saņemšanas veic objekta apsekošanu,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pēc objekta apsekošanas konstatē, ka nepieciešama būves konservācija, bet būvniecības ierosinātājs nav iesniedzis institūcijā, kura pilda būvvaldes funkcijas, būves konservācijas darbu veikšanas projektu, minētā institūcija lēmumā par būves konservāciju norāda: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un tās konstrukciju drošību, stabilitāti un neaizskaramību, kā arī būves konservācijas darbu veikšanas projekta apjomu, ja tas ir nepieciešams);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Institūcija, kura pilda būvvaldes funkcijas, 10 darbdienu laikā pēc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114.</w:t>
      </w:r>
      <w:r w:rsidR="00000000" w:rsidRPr="00000000" w:rsidDel="00000000">
        <w:rPr>
          <w:rtl w:val="0"/>
        </w:rPr>
        <w:t xml:space="preserve">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 par būvdarbu veicēja civiltiesiskās atbildības apdrošināšanu. Būvdarbu veicēja civiltiesiskā atbildība apdrošināma uz visu konservācijas darbu realizēšanas laiku.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būvniecības ierosinātājs ir pabeidzis būves konservācijas darbus atbilstoši minētās institūcijas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laika periodā konstatē, ka būve var radīt bīstamību videi vai cilvēku dzīvībai, vai veselībai vai tai ir bīstami bojātas konstrukcijas,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institūcija, kura pilda būvvaldes funkcijas, pēc būvdarbu apturēšanas konstatē, ka nepieciešama būves konservācija, tā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Pirmās grupas būves pieņemšana ekspluatācijā un nojaukšanas darbu pieņemšana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Institūcija, kura pilda būvvaldes funkcijas, pieņem pirmās grupas būves būvdarbu pabeigšanu vai tās nojaukšanu, ja būvdarbi veikti atbilstoši paskaidrojuma rakstam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Pabeidzot būvdarbus, būvniecības ierosinātājs iesniedz institūcijā, kura pilda būvvaldes funkcijas, paskaidrojuma raksta II daļu un būves izpildmērījuma plānu vai būvlaukuma izpildmērījuma plānu, ja būve ir nojaukta.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Paskaidrojuma rakstā norāda ar būvniecības ierosinātāju saskaņotu termiņu, kurā būvniecības ierosinātājs var prasīt, lai būvdarbu veicējs par saviem līdzekļiem novērš būvdarbu defektus, kas atklājušies pēc būves nodošanas. Minimālais būvdarbu garantijas termiņš ir divi gadi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Institūcija, kura pilda būvvaldes funkcijas, piecu darbdienu laikā pēc šo noteikumu 122. punktā minēto dokumentu saņemšanas pārbauda patvaļīgās būvniecības esību, un izdara būvniecības informācijas sistēmā atzīmi par būvdarbu pabeigšanu, bet, ja būve nojaukta, izdod izziņu par 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07.12.2021. noteikumiem Nr. 787)</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no paskaidrojuma raksta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būvniecības ierosinātājs ir novērsis šo noteikumu 126. punktā minētajā lēmumā norādītās atkāpes, institūcija, kura pilda būvvaldes funkcijas, izdara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Otrās un trešās grupas būves pieņemšana ekspluatācijā un nojaukšanas darbu pieņemšana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Pirms būves pieņemšanas ekspluatācijā vai nojaukšanas darbu pieņemšanas būvdarbu veicējs veic būves vai būvlaukuma izpildmērījumu.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tās atbilstību tehniskajiem noteikumiem un normatīvo aktu prasībām vai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Nacionālā kultūras mantojuma pārvaldes atzinums ir nepieciešams, ja tas noteikts nekustamā valsts aizsargājamā kultūras pieminekļa pārveidošanas atļaujā, bet Veselības inspekcijas atzinums ir nepieciešams,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Ierosinot būves pieņemšanu ekspluatācijā vai nojaukšanas darbu pieņemšanu,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būvprojekta izmainītajām daļām, ja attiecīgās izmaiņas būvdarbu veikšanas laikā pieļaujams veikt saskaņā ar vispārīgajiem būvnoteikumiem;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izpildmērījuma plānu ar reljefa un būvju augstumu atzīmēm,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izpildmērījuma plānu,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attiecīgā būve atbilstoši normatīvajiem aktiem tiek kadastrāli uzmērīta;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129. un 130. punktā minēto institūciju atzinumus;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atbilstību apliecinošos dokumentus, ja tie nav pievienoti būvdarbu žurnālam, izņemot gadījumu, ja būve nojaukta;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 MK 07.12.2021. noteikumiem Nr. 787)</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(Svītrots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Būvdarbus pieņem institūcija, kura pilda būvvaldes funkcijas. Birojs pieaicina piedalīties pieņemšanā būvvaldes amatpersonu, ja būvvalde ir izteikusi šādu vēlmi.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Institūcijas, kura pilda būvvaldes funkcijas, novērtē būves gatavību ekspluatācijai vai būves nojaukšanas un teritorijas sakārtošanas darbus, pamatojoties uz šo noteikumu 131. punktā minētajiem dokumentiem, būvniecības informācijas sistēmā pieejamo informāciju un dokumentiem (piemēram, būvdarbu žurnāls, pieņemšanas akti, atzinumi par būves gatavību ekspluatācijai),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359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Institūcijai, kura pilda būvvaldes funkcijas, ir tiesības būves pieņemšanā vai būves nojaukšanas pieņemšanā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Institūcija, kura pilda būvvaldes funkcijas, nav tiesīga pieņemt būvi ekspluatācijā vai būves nojaukšanu, ja kāda no šo noteikumu 129. vai 130.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Novietojamas, pārbūvējamas un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ir saņemti šo noteikumu 129.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Jaunas būvniecības, pārbūves vai atjaunošanas gadījumā būves izmantošana pirms pieņemšanas ekspluatācijā ir atļauta, ja darbu organizācijas projektā iekļauts izvērtējums par būves izmantošanas pieļaujamību būvdarbu laikā un izmantošanas nosacījumi.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Institūcija, kura pilda būvvaldes funkcijas, 10 darbdienu laikā pēc apliecinājuma saņemšanas par būves gatavību ekspluatācijai vai nojaukšanu, saskaņojot ar būvniecības ierosinātāju būves vai būvlaukuma uzrādīšanas termiņu, pieņem veiktos būvdarbus, izdodot aktu, vai, ja būve nojaukta, izdod izziņu par būves neesību vai pieņem lēmumu par konstatētajām atkāpēm.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institūcija, kura pilda būvvaldes funkcijas,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 kas grozīta ar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Izziņā par būves neesību institūcija, kura pilda būvvaldes funkcijas, ietver apliecinājumā par inženierbūves gatavību ekspluatācijai vai inženierbūves nojaukšanu 1.1.1., 1.1.2., 1.2. un 1.3. apakšpunktā minēto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diviem gadiem otrās grupas būvei;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gadiem trešās grupas 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 (Svītrots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to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būvprojektā paredzēts labiekārtot teritoriju un tas nav veikts, institūcija, kura pilda būvvaldes funkcijas, var pieņemt būvi ekspluatācijā vai būves nojaukšanas darbus, nosakot, ka teritorijas labiekārtošanas darbu pabeigšana atliekama uz laiku līdz 10 mēnešiem, bet ne ilgāk par nākamā gada 1. jūniju.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147.</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būvinspektors.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Būve ir uzskatāma par pieņemtu ekspluatācijā ar akta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Būve uzskatāma par nojauktu ar izziņas par būves neesību izdošanu.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kā arī būvniecības informācijas sistēmā nav pieejama attiecīgā informācija un dokumenti, institūcija, kura pilda būvvaldes funkcijas, lēmumā par konstatētajām atkāpēm norāda konstatētās atkāpes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Ja būvniecības ierosinātājs ir novērsis šo noteikumu 151. punktā minētajā lēmumā norādītās atkāpes, institūcija, kura pilda būvvaldes funkcijas, pieņem būvi ekspluatācijā, izdodot aktu, vai izsniedz izziņu par inženierbūves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Būves konservācijas darbu pabeigšana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Pēc konservācijas darbu pabeigšanas būvniecības ierosinātājs informē institūciju, kura pilda būvvaldes funkcijas, par būvdarbu pabeigšanu, iesniedzot paskaidrojuma raksta II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 MK 15.06.2021. noteikumiem Nr. 370)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piecu darbdienu laikā apseko objektu un pārliecinās, vai būvdarbi veikti atbilstoši būves konservācijas darbu veikšanas projektam un būvniecību reglamentējošajiem normatīvajiem aktiem, un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25.09.2018. noteikumiem Nr. 605;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institūcija, kura pilda būvvaldes funkcijas, konstatē, ka būvdarbi nav veikti atbilstoši būves konservācijas darbu veikšanas projektam vai būvniecību reglamentējošajiem normatīvajiem aktiem, kā arī būvniecības informācijas sistēmā nav pieejama attiecīgā informācija un dokumenti, tā būvniecības ierosinātājam lēmumā norāda konstatētās atkāpes no būves konservācijas darbu veikšanas projekta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359; MK 19.11.2019. noteikumiem Nr. 529)</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būvniecības ierosinātājs ir novērsis šo noteikumu 155. punktā minētajā lēmumā norādītos trūkumus, institūcija, kura pilda būvvaldes funkcijas, izdara būvniecības informācijas sistēmā atzīmi par konservācijas 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būvdarbu kontroli un būves pieņemšanu šo noteikumu 8.2. nodaļā noteiktajā kārtībā sākot ar 2015. gada 1. jūliju veic birojs, bet līdz 2015. gada 30. jūnijam – būvvalde.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gatavību ekspluatācijai vai būves nojaukšanu;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būves gatavību ekspluatācijai;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būves novietnes izpildmērījuma plānu ar reljefa un būvju augstumu atzīmēm vai būvlaukuma izpildmērījuma plānu, ja būve nojaukta;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ģeodēzisko darbu veikšanai sertificētas personas atzinumu par ūdens līmeņa mērīšanas iekārtu (mērlatu) piesaisti </w:t>
      </w:r>
      <w:r w:rsidR="00000000" w:rsidRPr="00000000" w:rsidDel="00000000">
        <w:rPr>
          <w:i w:val="1"/>
          <w:rtl w:val="0"/>
        </w:rPr>
        <w:t xml:space="preserve">EVRS</w:t>
      </w:r>
      <w:r w:rsidR="00000000" w:rsidRPr="00000000" w:rsidDel="00000000">
        <w:rPr>
          <w:rtl w:val="0"/>
        </w:rPr>
        <w:t xml:space="preserve"> realizācijai Latvijas teritorijā, ja būvē ar ūdens līmeņa regulēšanu saistītu hidrotehnisko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30 dienu laikā pēc atzīmes izdarīšanas paskaidrojuma rakstā par būvniecības ieceres realizācijas pabeigšanu nosūta valsts sabiedrības ar ierobežotu atbildību "Zemkopības ministrijas nekustamie īpašumi" reģionālajai meliorācijas nodaļai šo noteikumu 122. punktā minētā izpildmērījuma plāna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Šo noteikumu 159.2., 159.5. un 159.6. apakšpunktā minēto dokumentu kopijas būvniecības ierosinātājs 30 dienu laikā nodod glabāšanā arī valsts sabiedrības ar ierobežotu atbildību "Zemkopības ministrijas nekustamie īpašumi" reģionālajā meliorācijas nodaļā, ja notikusi meliorācijas sistēmas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w:t>
      </w:r>
      <w:r w:rsidR="00000000" w:rsidRPr="00000000" w:rsidDel="00000000">
        <w:rPr>
          <w:rtl w:val="0"/>
        </w:rPr>
        <w:t xml:space="preserve"> 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kā arī saskaņojumu par atkāpēm no tehnisko noteikumu prasībām var izdarīt uz būvprojekta ģenerālplāna. Visus eksemplārus izskatīšanai iesniedz institūcijā, kura pilda būvvaldes funkcijas;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pieņem ekspluatācijā, sastādot pieņemšanas aktu (8. un 9. pielikums), ko paraksta atbildīgais būvdarbu vadītājs, būvuzraugs (ja veikta būvuzraudzība) un autoruzraugs (ja to paredz autoruzraudzības līgums). Pieņemšanas aktam pievieno šo noteikumu 95.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Šo noteikumu 22.</w:t>
      </w:r>
      <w:r w:rsidR="00000000" w:rsidRPr="00000000" w:rsidDel="00000000">
        <w:rPr>
          <w:vertAlign w:val="superscript"/>
          <w:rtl w:val="0"/>
        </w:rPr>
        <w:t xml:space="preserve">1</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388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Grozījumi šo noteikumu 90., 95., 95.</w:t>
      </w:r>
      <w:r w:rsidR="00000000" w:rsidRPr="00000000" w:rsidDel="00000000">
        <w:rPr>
          <w:vertAlign w:val="superscript"/>
          <w:rtl w:val="0"/>
        </w:rPr>
        <w:t xml:space="preserve">1</w:t>
      </w:r>
      <w:r w:rsidR="00000000" w:rsidRPr="00000000" w:rsidDel="00000000">
        <w:rPr>
          <w:rtl w:val="0"/>
        </w:rPr>
        <w:t xml:space="preserve"> , 95.</w:t>
      </w:r>
      <w:r w:rsidR="00000000" w:rsidRPr="00000000" w:rsidDel="00000000">
        <w:rPr>
          <w:vertAlign w:val="superscript"/>
          <w:rtl w:val="0"/>
        </w:rPr>
        <w:t xml:space="preserve">2 </w:t>
      </w:r>
      <w:r w:rsidR="00000000" w:rsidRPr="00000000" w:rsidDel="00000000">
        <w:rPr>
          <w:rtl w:val="0"/>
        </w:rPr>
        <w:t xml:space="preserve">punktā un noteikumu  94.</w:t>
      </w:r>
      <w:r w:rsidR="00000000" w:rsidRPr="00000000" w:rsidDel="00000000">
        <w:rPr>
          <w:vertAlign w:val="superscript"/>
          <w:rtl w:val="0"/>
        </w:rPr>
        <w:t xml:space="preserve">1</w:t>
      </w:r>
      <w:r w:rsidR="00000000" w:rsidRPr="00000000" w:rsidDel="00000000">
        <w:rPr>
          <w:rtl w:val="0"/>
        </w:rPr>
        <w:t xml:space="preserve">, 94.</w:t>
      </w:r>
      <w:r w:rsidR="00000000" w:rsidRPr="00000000" w:rsidDel="00000000">
        <w:rPr>
          <w:vertAlign w:val="superscript"/>
          <w:rtl w:val="0"/>
        </w:rPr>
        <w:t xml:space="preserve">2</w:t>
      </w:r>
      <w:r w:rsidR="00000000" w:rsidRPr="00000000" w:rsidDel="00000000">
        <w:rPr>
          <w:rtl w:val="0"/>
        </w:rPr>
        <w:t xml:space="preserve"> punkts saistībā ar ikdienas darbu apstiprināšanu un kontroli, kā arī vienošanos par papildu veikto būvdarbu aktu sastādīšanu piemēro būvniecības procesiem, kuriem būvdarbu uzsākšanas nosacījumi ir izpildīti pēc 2026. gada 1. marta. Būvniecības procesa dalībnieki var vienoties par šo izmaiņu ātrāku piemērošanu.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24-TA-1287</w:t>
    </w:r>
    <w:r>
      <w:br/>
    </w:r>
    <w:r w:rsidR="00000000" w:rsidRPr="00000000" w:rsidDel="00000000">
      <w:rPr>
        <w:rtl w:val="0"/>
      </w:rPr>
      <w:t xml:space="preserve">Izdrukāts 29.07.2026. 23.34 - 2.0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24-TA-1287</w:t>
    </w:r>
    <w:r>
      <w:br/>
    </w:r>
    <w:r w:rsidR="00000000" w:rsidRPr="00000000" w:rsidDel="00000000">
      <w:rPr>
        <w:rtl w:val="0"/>
      </w:rPr>
      <w:t xml:space="preserve">Izdrukāts 29.07.2026. 23.34 - 2.0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noteikumu_konsolidētā_versija_24-TA-1287.docx</dc:title>
</cp:coreProperties>
</file>

<file path=docProps/custom.xml><?xml version="1.0" encoding="utf-8"?>
<Properties xmlns="http://schemas.openxmlformats.org/officeDocument/2006/custom-properties" xmlns:vt="http://schemas.openxmlformats.org/officeDocument/2006/docPropsVTypes"/>
</file>