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Uzņēmumu ienākuma nodokļa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(Latvijas Vēstnesis, 2017, 156. nr.; 2018, 249. nr.; 2019, 62., 118. nr.; 2020, 29. nr.; 2021, 65.A, 193., 200. nr.; 2022, 69. nr.; 2023, 87., 247. nr., 2025, 244.nr.)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1. panta devīto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Dividendes — ienākumi naudā vai citās lietās no akcijām vai citām no parādu saistībām neizrietošām tiesībām piedalīties komercsabiedrības vai kooperatīvās sabiedrības peļņas sadalē. Šā likuma piemērošanai minētie ienākumi ietver arī aprēķināto likvidācijas kvotu un uz peļņas sadali attiecināmo atlīdzības daļu no akciju atpirkšanas."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2. punkta "g"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atsauci uz šā panta otrās daļas 2.punkta "a"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Piemērojot šā panta otrās daļas 1. punkta "a" apakšpunktu, likvidācijas kvota veidojas kā pozitīva starpība starp likvidējamā nodokļu maksātāja pašu kapitāla vērtību un dalībnieka ieguldīto summu. Savu akciju iegūšanas gadījumā uz peļņas sadali attiecināmā atlīdzības daļa (dividendes) veidojas kā pozitīva starpība starp aprēķināto atlīdzību par akcijām un dalībnieka ieguldīto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8.</w:t>
      </w:r>
      <w:r w:rsidR="00000000" w:rsidRPr="00000000" w:rsidDel="00000000">
        <w:rPr>
          <w:vertAlign w:val="superscript"/>
          <w:rtl w:val="0"/>
        </w:rPr>
        <w:t xml:space="preserve">1</w:t>
      </w:r>
      <w:r w:rsidR="00000000" w:rsidRPr="00000000" w:rsidDel="00000000">
        <w:rPr>
          <w:rtl w:val="0"/>
        </w:rPr>
        <w:t xml:space="preserve"> daļā vārdus un skaitli "2. punkta "g" apakšpunkts tiek piemērots" ar vārdiem un skaitli "1. punkta "a" apakšpunkta piemērošanai likvidācijas kvota jānosaka".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divdesmit otro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 Šā panta otrās daļas 2. punkta "e" apakšpunktu nepiemēro  attiecībā uz kredītiestādes un tai piederošās segto obligāciju sabiedrības, kura izveidota un darbojas saskaņā ar Segto obligāciju likumu, savstarpējiem darījumiem attiecībā uz segto obligāciju programmas īstenošanu".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6. pantu ar devīto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Šā panta pirmā, otrā, trešā, piektā un septītā daļa ir piemērojama arī ienākumiem no nosacītajām dividendēm, kuras nodokļa maksātājam kā dalībniekam tika piešķirtas palielinot tā pamatkapitāla vai tam pielīdzināta kapitāla ieguldītās daļas apmēru vai daļu skaitu, proporcionāli tādā apmērā, kādā izmaksātājs tās ir iekļāvis ar uzņēmumu ienākuma nodokli apliekamajā bāzē."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7.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 punktu ar vārdiem "tai skaitā, reorganizācijas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4.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reorganizācijas rezultātā beidz pastāvēt.";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sesto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Šā panta pirmās daļas 1. un 2. punktu un trešo daļu nepiemēro personāla akcijām, kuras emitētas uz uzņēmuma nesadalītās peļņas rēķina, ja to dzēšanas gadījumā tiesības uz samazināto pamatkapitālu saglabā minētais uzņēmums."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w:t>
      </w:r>
      <w:r w:rsidR="00000000" w:rsidRPr="00000000" w:rsidDel="00000000">
        <w:rPr>
          <w:vertAlign w:val="superscript"/>
          <w:rtl w:val="0"/>
        </w:rPr>
        <w:t xml:space="preserve">1</w:t>
      </w:r>
      <w:r w:rsidR="00000000" w:rsidRPr="00000000" w:rsidDel="00000000">
        <w:rPr>
          <w:rtl w:val="0"/>
        </w:rPr>
        <w:t xml:space="preserve"> daļas 2.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nodokļu administrācijas pārbaudes laikā konstatētiem ieņēmumiem, kurus nodokļa maksātājs nebija uzrādījis grāmatvedības uzskaitē, kā arī nodokļu administrācijas pārbaudes laikā konstatētu nepamatotu ieņēmumu samazinājuma summām.";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5. punkta ievaddaļu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izdevumi par transportlīdzekļa degvielu vai elektroenerģiju (izņemot degvielas vai elektroenerģijas izdevumus, kas radušies, izmantojot reprezentatīvo automobili 60 mēnešu periodā no dienas, kad automobilis reģistrēts nodokļa maksātāja īpašumā vai turējumā) neatkarīgi no tā, vai attiecīgais transportlīdzeklis ir izmantots tikai saimnieciskajā darbībā, pamatojoties uz faktiski nobraukto kilometru skaitu katrā mēnesī saskaņā ar transportlīdzeklim noteikto degvielas vai elektroenerģijas patēriņa normu uz 100 kilometriem, kas nepārsniedz izgatavotājrūpnīcas norādīto augstāko degvielas vai elektroenerģijas patēriņa normu vairāk kā par 20 procentiem, ja ir izpildīts viens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divpadsmito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trīspadsmito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 Nepiemērojot šā likuma 12. panta pirmo daļu, ziedojumi sabiedriskā labuma organizācijai netiek uzskatīti par izdevumiem, kas nav saistīti ar saimniecisko darbību, ja tie rodas kapitālsabiedrībai, kam normatīvajos aktos noteiktajā kārtībā ir piešķirts sociālā uzņēmuma statuss un normatīvais akts, kas nosaka sociālās uzņēmējdarbības regulējumu, paredz īpašus nosacījumus attiecībā uz šiem ziedojumiem, un ja ziedojuma saņēmējs līdz pārskata gada beigām ziedotājam ir sniedzis informāciju par ziedojuma izlietojumu labdarības pasākumiem, kuru nodrošināšanai kapitālsabiedrībai ir piešķirts sociālā uzņēmuma statuss."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"iekļauj procentu maksājumus" ar vārdiem "iekļauj procentu maksājumu pārsniegumu pār procentu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4.</w:t>
      </w:r>
      <w:r w:rsidR="00000000" w:rsidRPr="00000000" w:rsidDel="00000000">
        <w:rPr>
          <w:vertAlign w:val="superscript"/>
          <w:rtl w:val="0"/>
        </w:rPr>
        <w:t xml:space="preserve">1</w:t>
      </w:r>
      <w:r w:rsidR="00000000" w:rsidRPr="00000000" w:rsidDel="00000000">
        <w:rPr>
          <w:rtl w:val="0"/>
        </w:rPr>
        <w:t xml:space="preserve"> daļas 5. punktā vārdus "izņemot slēgta fonda, ja tā dalībnieks ir ar nodokļa maksātāju (finansējuma saņēmēju) saistīta persona".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11. panta ceturtās daļas 3. punktu pēc vārdiem "no kura atņemta iepriekšējos pārskata gados" ar vārdiem "saistītām personām".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un otro daļu pēc vārda "dividendēm" ar vārdiem "vai dividendēm pielīdzinātām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papildāt pantu ar devīto un desmito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Nodokļa maksātājs ir tiesīgs samazināt pārskata gada, par kuru veikta darījumu tirgus vērtības korekcija, taksācijas periodā ar nodokli apliekamajā bāzē iekļauto dividenžu apmēru tādā apjomā, kādā palielināta saistītās personas, kura ir Eiropas Savienības dalībvalsts vai valsts, ar kuru Latvijai ir noslēgta un stājusies spēkā konvencija par nodokļu dubultās uzlikšanas un nodokļu nemaksāšanas novēršanu, rezidents, ar nodokli apliekamā bāze kura atbilstošās tirgus cenas (vērtības) korekcijas rezultātā atzīta par saistītās personas negūto ienākumu, kuru tā būtu saņēmusi, vai izdevumiem, kuri tai nebūtu radušies, ja komerciālās un finanšu attiecības būtu veidotas vai nodibinātas pēc noteikumiem, kas būtu spēkā starp divām neatkarīgām personām, un ja šo starp saistītām personām (no kurām viena ir nodokļa maksātājs) slēgto darījumu vērtība būtu atbilstoša tirgus cenai (vērtībai), ar nosacījumu, ka nodokļa maksātājs ir iesniedzis Valsts ieņēmumu dienestam attiecīgās valsts nodokļu administrācijas apliecinājumu, ka saistītās personas attiecīgā pārskata gada ar nodokli apliekamā bāze ir palielināta.</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Ja taksācijas periodā saistītās personas ar nodokli apliktā darījuma korekcijas summa ir lielāka par ar nodokli apliekamajā bāzē iekļauto dividenžu apmēru, starpību var attiecināt uz nākamajiem taksācijas periodiem (hronoloģiskā secībā), samazinot apliekamajā bāzē iekļauto dividenžu apmēru."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 3., 4., 5., 6., 7., 13. un 14.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Kapitālsabiedrības pārskata gadā aprēķināto uzņēmumu ienākuma nodokli par pārskata gadā aprēķinātajām dividendēm ir tiesīgas samazināt par uzņēmumu ienākuma nodokļa atlaides summu, kas aprēķināta saskaņā ar likumu "Par nodokļu piemērošanu brīvostās un speciālajās ekonomiskajās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29. punktā vārdus un skaitli "otrās daļas 2. punkta "g" apakšpunktu" ar vārdiem "astoto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30., 35., 36., 37. un 38.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54. un 55.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Piemērojot grozījumus šā likuma 1. panta devītajā daļā, 4. panta astotajā un 8.</w:t>
      </w:r>
      <w:r w:rsidR="00000000" w:rsidRPr="00000000" w:rsidDel="00000000">
        <w:rPr>
          <w:vertAlign w:val="superscript"/>
          <w:rtl w:val="0"/>
        </w:rPr>
        <w:t xml:space="preserve">1 </w:t>
      </w:r>
      <w:r w:rsidR="00000000" w:rsidRPr="00000000" w:rsidDel="00000000">
        <w:rPr>
          <w:rtl w:val="0"/>
        </w:rPr>
        <w:t xml:space="preserve">daļā un pārejas noteikumu 29. punktā,  aprēķinātā likvidācijas kvota un uz peļņas sadali attiecināmā atlīdzības daļa par savu akciju iegūšanu ir uzskatāma par dividendi sākot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Attiecībā uz nosacītajām dividendēm, kuras reorganizācijas rezultātā ieguldītas iegūstošās sabiedrības pamatkapitālā reorganizētās sabiedrības aktīvu veidā līdz 2026. gada 31. decembrim, iegūstošais nodokļa maksātājs iekļauj ar nodokli apliekamajā bāzē likuma 7. panta pirmajā daļā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26-TA-85</w:t>
    </w:r>
    <w:r>
      <w:br/>
    </w:r>
    <w:r w:rsidR="00000000" w:rsidRPr="00000000" w:rsidDel="00000000">
      <w:rPr>
        <w:rtl w:val="0"/>
      </w:rPr>
      <w:t xml:space="preserve">Izdrukāts 02.10.2026. 09.40 - 3.0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26-TA-85</w:t>
    </w:r>
    <w:r>
      <w:br/>
    </w:r>
    <w:r w:rsidR="00000000" w:rsidRPr="00000000" w:rsidDel="00000000">
      <w:rPr>
        <w:rtl w:val="0"/>
      </w:rPr>
      <w:t xml:space="preserve">Izdrukāts 02.10.2026. 09.40 - 3.0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likumprojekts_(grozījumi)_26-TA-85.docx</dc:title>
</cp:coreProperties>
</file>

<file path=docProps/custom.xml><?xml version="1.0" encoding="utf-8"?>
<Properties xmlns="http://schemas.openxmlformats.org/officeDocument/2006/custom-properties" xmlns:vt="http://schemas.openxmlformats.org/officeDocument/2006/docPropsVTypes"/>
</file>