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nekustamā īpašuma Madonas ielā 83, Jēkabpilī, Jēkabpils novadā,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un 5. panta pirmo daļu atļaut valsts akciju sabiedrībai "Valsts nekustamie īpašumi", ievērojot Publiskas personas mantas atsavināšanas likuma 14. panta nosacījumus, pārdot izsolē valstij piederošo nekustamo īpašumu (nekustamā īpašuma kadastra Nr. 5601 501 0103) – būvi (būves kadastra apzīmējums 5601 001 0114 001) – Madonas ielā 83, Jēkabpilī, Jēkabpils novadā, kas ierakstīts zemesgrāmatā uz valsts vārda Finanšu ministrijas personā.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nekustamo īpašumu maksā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24-TA-2173</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24-TA-2173</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rīkojuma_projekts_24-TA-2173.docx</dc:title>
</cp:coreProperties>
</file>

<file path=docProps/custom.xml><?xml version="1.0" encoding="utf-8"?>
<Properties xmlns="http://schemas.openxmlformats.org/officeDocument/2006/custom-properties" xmlns:vt="http://schemas.openxmlformats.org/officeDocument/2006/docPropsVTypes"/>
</file>