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18. marta rīkojumā Nr. 176 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21-TA-991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