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Elektroenerģijas tirgus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Elektroenerģijas tirgus likumā (Latvijas Republikas Saeimas un Ministru Kabineta Ziņotājs, 2005, 12. nr.; 2008, 10. nr.; Latvijas Vēstnesis, 2011, 117. nr.; 2013, 211., 232. nr.; 2014, 60., 189., 257. nr.; 2015, 118., 190., 248. nr.; 2016, 110., 241. nr.; 2019, 240. nr.; 2020, 29. nr.; 2022, 137A., 144. nr.; 2023, 38A., 128., 231. nr.; 2024, 3., 75A. nr.; 2025, 55., 71.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panta otro daļu ar 42.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pārrobežu iekārta</w:t>
      </w:r>
      <w:r w:rsidR="00000000" w:rsidRPr="00000000" w:rsidDel="00000000">
        <w:rPr>
          <w:rtl w:val="0"/>
        </w:rPr>
        <w:t xml:space="preserve"> – elektroenerģijas ražošanas iekārta vai elektroenerģijas uzkrātuve, vai šo iekārtu kopums, kas vienlaikus atrodas Latvijas Republikas un citas Eiropas Savienības dalībvalsts teritorijā un ir pieslēgts Latvijas elektroenerģijas sistēmai;''.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22.</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w:t>
      </w:r>
      <w:r w:rsidR="00000000" w:rsidRPr="00000000" w:rsidDel="00000000">
        <w:rPr>
          <w:b w:val="1"/>
          <w:vertAlign w:val="superscript"/>
          <w:rtl w:val="0"/>
        </w:rPr>
        <w:t xml:space="preserve">2</w:t>
      </w:r>
      <w:r w:rsidR="00000000" w:rsidRPr="00000000" w:rsidDel="00000000">
        <w:rPr>
          <w:b w:val="1"/>
          <w:rtl w:val="0"/>
        </w:rPr>
        <w:t xml:space="preserve"> pants. Vēja elektrostaciju ekspluatācijas prasības</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Elektroenerģijas ražotājs, kura vēja elektrostacija atrodas Latvijas Republikas teritorijā, iekšējos jūras ūdeņos, teritoriālajā jūrā vai ekskluzīvajā ekonomiskajā zonā un vēja elektrostacijas uzstādītā jauda ir vienāda ar vienu megavatu vai lielāka par to, ievēro ekspluatācijas prasības par vēja elektrostacijas tehnisko aprīkojumu dabas aizsardzības, vides un drošības prasību ievērošanai, pieļaujamo trokšņa robežlīmeni un vizuālo ietekmi noteiktos saules spīdēšanas apstākļos.</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Vēja elektrostaciju ekspluatācijas prasību izpildi uzrauga Valsts vides dienests.</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Konstatējot vēja elektrostaciju ekspluatācijas prasību pārkāpumus, Valsts vides dienests lemj par vēja elektrostacijas darbības apturēšanu atbilstoši normatīvajam aktam par piesārņojumu.</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Pēc šā panta trešajā daļā minētā lēmuma pieņemšanas Valsts vides dienests lemj par iekārtas darbības pilnīgu vai daļēju atjaunošanu vai atteikumu atjaunot iekārtas darbību atbilstoši normatīvajam aktam par piesārņojumu.</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Šā panta pirmajā daļā minētās prasības, kā arī kārtību, kādā notiek prasību izpilde un uzraudzība,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VII nodaļu ar 31.</w:t>
      </w:r>
      <w:r w:rsidR="00000000" w:rsidRPr="00000000" w:rsidDel="00000000">
        <w:rPr>
          <w:vertAlign w:val="superscript"/>
          <w:rtl w:val="0"/>
        </w:rPr>
        <w:t xml:space="preserve">8</w:t>
      </w:r>
      <w:r w:rsidR="00000000" w:rsidRPr="00000000" w:rsidDel="00000000">
        <w:rPr>
          <w:rtl w:val="0"/>
        </w:rPr>
        <w:t xml:space="preserve">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31.</w:t>
      </w:r>
      <w:r w:rsidR="00000000" w:rsidRPr="00000000" w:rsidDel="00000000">
        <w:rPr>
          <w:b w:val="1"/>
          <w:vertAlign w:val="superscript"/>
          <w:rtl w:val="0"/>
        </w:rPr>
        <w:t xml:space="preserve">8</w:t>
      </w:r>
      <w:r w:rsidR="00000000" w:rsidRPr="00000000" w:rsidDel="00000000">
        <w:rPr>
          <w:b w:val="1"/>
          <w:rtl w:val="0"/>
        </w:rPr>
        <w:t xml:space="preserve"> pants. Elektroenerģijas ražošanas iekārtu un elektroenerģijas uzkrātuvju nojaukšana</w:t>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Elektroenerģijas ražotājam vai elektroenerģijas uzkrātuves operatoram pēc elektroenerģijas ražošanas iekārtas vai elektroenerģijas uzkrātuves, tajā skaitā pārrobežu iekārtas Latvijas Republikas teritorijā esošās daļas, ekspluatācijas izbeigšanas ir pienākums informēt attiecīgo sistēmas operatoru, demontēt iekārtas, nojaukt būves būvniecības jomu reglamentējošajos normatīvajos aktos noteiktajā kārtībā, utilizēt iekārtas un materiālus, veikt atkritumu apsaimniekošanu, kā arī atjaunot teritoriju, kurā atradusies elektroenerģijas ražošanas iekārta vai elektroenerģijas uzkrātuve, saskaņā ar vides aizsardzības normatīvajiem aktiem.</w:t>
      </w:r>
      <w:r w:rsidR="00000000" w:rsidRPr="00000000" w:rsidDel="00000000">
        <w:rPr>
          <w:rtl w:val="0"/>
        </w:rPr>
        <w:t xml:space="preserve">
</w:t>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Kritērijus un kārtību, kādā konstatējama elektroenerģijas ražošanas iekārtas vai elektroenerģijas uzkrātuves ekspluatācijas izbeigšana, prasības  atjaunīgās elektroenerģijas ražošanas iekārtas vai elektroenerģijas uzkrātuves demontāžai, iekārtu utilizācijai, atkritumu apsaimniekošanai un teritorijas atjaunošanai pēc to ekspluatācijas izbeigšanas, kā arī minēto prasību izpildes kārtību, termiņu noteikšanu un finansēšanu, tai skaitā finanšu nodrošinājuma prasības, nosaka Ministru kabinets.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otrajā daļā minēto prasību izpildi uzrauga Valsts vides dienests.</w:t>
      </w:r>
      <w:r w:rsidR="00000000" w:rsidRPr="00000000" w:rsidDel="00000000">
        <w:rPr>
          <w:rtl w:val="0"/>
        </w:rPr>
        <w:t xml:space="preserve">
</w:t>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Ja šā panta pirmajā daļā noteiktais pienākums netiek izpildīts, Valsts vides dienests pieņem lēmumu, ar kuru nosaka termiņu, kādā izpildāms šā panta pirmajā daļā noteiktais pienākums."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139. un 140.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"139. Ministru kabinets līdz 2026. gada 31. decembrim izdod šā likuma 22.</w:t>
      </w:r>
      <w:r w:rsidR="00000000" w:rsidRPr="00000000" w:rsidDel="00000000">
        <w:rPr>
          <w:vertAlign w:val="superscript"/>
          <w:rtl w:val="0"/>
        </w:rPr>
        <w:t xml:space="preserve">2</w:t>
      </w:r>
      <w:r w:rsidR="00000000" w:rsidRPr="00000000" w:rsidDel="00000000">
        <w:rPr>
          <w:rtl w:val="0"/>
        </w:rPr>
        <w:t xml:space="preserve"> panta piektajā daļā minētos noteikumus. Līdz to izdošanai vēja elektrostacijas ekspluatāciju veic atbilstoši normatīvajiem aktiem par elektroenerģijas ražošanas iekārtu ekspluatāciju.</w:t>
      </w:r>
      <w:r w:rsidR="00000000" w:rsidRPr="00000000" w:rsidDel="00000000">
        <w:rPr>
          <w:rtl w:val="0"/>
        </w:rPr>
        <w:t xml:space="preserve">
</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140. Ministru kabinets līdz 2026. gada 31. decembrim izdod šā likuma 31.</w:t>
      </w:r>
      <w:r w:rsidR="00000000" w:rsidRPr="00000000" w:rsidDel="00000000">
        <w:rPr>
          <w:vertAlign w:val="superscript"/>
          <w:rtl w:val="0"/>
        </w:rPr>
        <w:t xml:space="preserve">8</w:t>
      </w:r>
      <w:r w:rsidR="00000000" w:rsidRPr="00000000" w:rsidDel="00000000">
        <w:rPr>
          <w:rtl w:val="0"/>
        </w:rPr>
        <w:t xml:space="preserve"> panta otrajā daļā minētos noteikumus. Līdz to izdošanai atjaunīgās elektroenerģijas ražošanas iekārtas un elektroenerģijas uzkrātuves nojaukšanu veic atbilstoši normatīvajiem aktiem par inženierbūvju nojaukšanu."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26-TA-977</w:t>
    </w:r>
    <w:r>
      <w:br/>
    </w:r>
    <w:r w:rsidR="00000000" w:rsidRPr="00000000" w:rsidDel="00000000">
      <w:rPr>
        <w:rtl w:val="0"/>
      </w:rPr>
      <w:t xml:space="preserve">Izdrukāts 29.07.2026. 21.14 - 1.0.VK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26-TA-977</w:t>
    </w:r>
    <w:r>
      <w:br/>
    </w:r>
    <w:r w:rsidR="00000000" w:rsidRPr="00000000" w:rsidDel="00000000">
      <w:rPr>
        <w:rtl w:val="0"/>
      </w:rPr>
      <w:t xml:space="preserve">Izdrukāts 29.07.2026. 21.14 - 1.0.VK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likumprojekts_(grozījumi)_26-TA-977.docx</dc:title>
</cp:coreProperties>
</file>

<file path=docProps/custom.xml><?xml version="1.0" encoding="utf-8"?>
<Properties xmlns="http://schemas.openxmlformats.org/officeDocument/2006/custom-properties" xmlns:vt="http://schemas.openxmlformats.org/officeDocument/2006/docPropsVTypes"/>
</file>