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(turpmāk – pasākums) projektu iesniegumu atlases pirmo kārtu (turpmāk – atlases pirmā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atlases pirmās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pirmās kārtas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Taisnīgas pārkārtošanās fonda projekta (turpmāk – projekts) iesniedzējam (turpmāk – projekta iesniedzējs), finansējuma saņēmējam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atlases pirmās kārtas mērķi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veicināt vēsturisko kūdras ieguves vietu sanāciju, iegūstot un analizējot datus par vēsturiskajām kūdras ieguves vietām Taisnīgas pārkārtošanās fonda mērķteritorijās, to stāvokli un iespējamajiem rekultivācijas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iegūt un apkopot informāciju par kūdras izmantošanu enerģētikā pašvaldību organizētajos siltumapgādes pakalpojumos un iespējamos risinājumus cita atjaunīgā enerģijas resursa izmantošanai;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potenciālos projektu iesniegumu iesniedzējus, pašvaldības un privātpersonas ar kvalitatīvu informāciju projektu dokumentācijas sagatavošanai Taisnīgas pārkārtošanās fonda investīciju piesaistei.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mērķteritorijas un īstenošanas vietas ir vēsturiskās kūdras ieguves vietas un pašvaldības, kas atrodas Kurzemes, Latgales, Vidzemes un Zemgales statistiskajos reģionos saskaņā ar 2022. gada 25. novembrī spēkā esošo Statistiski teritoriālo vienību nomenklatūras 3. līmeņa (NUTS 3. līmenis) klasifikāciju.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par vēsturiskajām kūdras ieguves vietām tiek uzskatītas teritorijas, kas noteiktas Kūdras ilgtspējīgas izmantošanas pamatnostādņu 2020.–2030. gadam 3. pielikumā, un šīm teritorijām piegulošas ietekmētās teritorijas.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mērķa grupa ir plānošanas reģioni, pašvaldības, valsts institūcijas, zinātniskas institūcijas un vēsturisko kūdras ieguves vietu īpašnieki vai apsaimniekotāji (pašvaldības un privātpersonas), kā arī pašvaldības, pašvaldību kapitālsabiedrības vai sabiedrisko pakalpojumu sniedzēji, kuriem ir noslēgts līgums ar pašvaldībām par siltumenerģijas nodrošināšanu.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pirmo kārtu īsteno līdz 2026. gada 31. decembrim, sasniedzot  nacionālo rādītāju – pašvaldību un privātpersonu īpašumā esošo vēsturisko kūdras ieguves vietu izpēte un inventarizācija veikta teritorijās, kuru kopējā platība sasniedz vismaz 9000 ha. Privātpersona šo noteikumu izpratnē atbilst zemes īpašnieka apzīmējumam "fiziska/juridiska persona", kas tiek izmantots Kūdras ilgtspējīgas izmantošanas pamatnostādņu 2020.–2030. gadam 3. pielikumā "Vēsturiskās kūdras ieguves vietas".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pirmo kārtu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pirmās kārtas īstenošanai plānotais un pieejamais kopējais attiecināmais finansējums ir vismaz 2 245 478 </w:t>
      </w:r>
      <w:r w:rsidR="00000000" w:rsidRPr="00000000" w:rsidDel="00000000">
        <w:rPr>
          <w:i w:val="1"/>
          <w:rtl w:val="0"/>
        </w:rPr>
        <w:t xml:space="preserve">euro,</w:t>
      </w:r>
      <w:r w:rsidR="00000000" w:rsidRPr="00000000" w:rsidDel="00000000">
        <w:rPr>
          <w:rtl w:val="0"/>
        </w:rPr>
        <w:t xml:space="preserve"> tai skaitā Taisnīgas pārkārtošanās fonda finansējums – 1 908 656</w:t>
      </w:r>
      <w:r w:rsidR="00000000" w:rsidRPr="00000000" w:rsidDel="00000000">
        <w:rPr>
          <w:i w:val="1"/>
          <w:rtl w:val="0"/>
        </w:rPr>
        <w:t xml:space="preserve"> euro</w:t>
      </w:r>
      <w:r w:rsidR="00000000" w:rsidRPr="00000000" w:rsidDel="00000000">
        <w:rPr>
          <w:rtl w:val="0"/>
        </w:rPr>
        <w:t xml:space="preserve"> un nacionālais līdzfinansējums, ko veido valsts budžeta līdzfinansējums, – 336 822 </w:t>
      </w:r>
      <w:r w:rsidR="00000000" w:rsidRPr="00000000" w:rsidDel="00000000">
        <w:rPr>
          <w:i w:val="1"/>
          <w:rtl w:val="0"/>
        </w:rPr>
        <w:t xml:space="preserve">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Maksimālā Taisnīgas pārkārtošanās fonda finansējuma intensitāte ir 85 % no projektam plānotā kopējā attiecināmā finansējuma, un valsts budžeta līdzfinansējums ir 15 % no projektam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Pasākumā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 ietvaros atbildīgās iestādes funkcijas pilda Viedās administrācijas un reģionālās attīstības ministrija (turpmāk – atbildīgā iestāde).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pasākuma pirmās kārtas ietvaros, kas pēc projekta iesnieguma apstiprināšanas kļūst par finansējuma saņēmēju, ir atvasināta publiska persona – Vidzemes plānošanas reģions.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Finansējuma saņēmējs projekta atbalstāmo darbību īstenošanai sadarbības partnera statusā piesaista atvasinātas publiskās personas – Latgales plānošanas reģionu, Kurzemes plānošanas reģionu un Zemgales plānošanas reģionu.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kopā ar sadarbības partneriem plāno projektā sasniedzamo nacionālo rādītāju un Taisnīgas pārkārtošanās fonda finansējumu atbilstoši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minētajam rādītājam un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minētajam pieejamam finansējumam.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pirms projekta iesnieguma iesniegšanas ar sadarbības partneriem slēdz rakstveida sadarbības līgumu par pušu pienākumiem un tiesībām, kā arī par pušu atbildību projekta mērķa, rezultātu un rādītāju sasniegšanā un šo noteikumu </w:t>
      </w:r>
      <w:r w:rsidR="00000000" w:rsidRPr="00000000" w:rsidDel="00000000">
        <w:rPr>
          <w:rtl w:val="0"/>
        </w:rPr>
        <w:t xml:space="preserve">31.</w:t>
      </w:r>
      <w:r w:rsidR="00000000" w:rsidRPr="00000000" w:rsidDel="00000000">
        <w:rPr>
          <w:rtl w:val="0"/>
        </w:rPr>
        <w:t xml:space="preserve"> punktā</w:t>
      </w:r>
      <w:r w:rsidR="00000000" w:rsidRPr="00000000" w:rsidDel="00000000">
        <w:rPr>
          <w:rtl w:val="0"/>
        </w:rPr>
        <w:t xml:space="preserve"> minēto prasību nodrošināšanā.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un sadarbības partneri: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atbildīgi par projekta mērķa, rezultātu un rādītāju sasniegšanu tādā apjomā, kā noteikts sadarbības līgumā;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iesaistās projekta īstenošanā ar saviem resursiem, tai skaitā finansējumu.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pirmajā kārtā netiek atbalstītas projekta iesniedzēja un sadarbības partneru aktivitātes, kas ir kvalificējamas kā komercdarbības atbalsts.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iesniedz vienu projekta iesniegumu.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iesniedzējs kopā ar sadarbības partneriem saskaņā ar projektu iesniegumu atlases nolikuma prasībām elektroniski sagatavo projekta iesniegumu un iesniedz sadarbības iestādē, izmantojot Kohēzijas politikas fondu vadības informācijas sistēmu.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pirmās kārtas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darbības vides un informācijas piekļūstamības veicināšanai;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vizuālās identitātes prasību nodrošināšanas pasākumi projekta īstenošanai, tai skaitā informēšanas, izglītošanas un sadarbības veicināšanas pasākumi: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personāla apmācības;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informēšanas, izglītošanas, komunikācijas un vizuālās identitātes pasākumi, tai skaitā informatīvo un izglītojošo materiālu sagatavošana par vēsturisko kūdras ieguves vietu rekultivāciju;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pieredzes apmaiņas braucieni, kas saistīti ar vēsturisko kūdras purvu rekultivāciju, to organizēšana un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derīgo izrakteņu ieguves vietu rekultivāciju saistīto telpiskās plānošanas institūciju, pašvaldību darbinieku un zinātnisko institūciju, kā arī ar kūdras ieguves vietu rekultivāciju saistīto biedrību informēšanas, sadarbības veicināšanas un izglītošanas pasākumi;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pasākumi par atteikšanos no kūdras sadedzināšanas iekārtu izmantošanas enerģētikā;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pašvaldību un siltumapgādes sabiedrisko pakalpojumu sniedzēju konsultēšana par pasākuma otrās projektu iesniegumu atlases kārtas projektu dokumentācijas (dokumentācija par esošās kūdras sadedzināšanas iekārtas radītajām siltumnīcefekta gāzu emisijām, dokumentācija ar aprēķiniem par alternatīvās sadedzināšanas iekārtas radītajām siltumnīcefekta gāzu emisijām un sociālekonomiskie kritēriji) izstrādi;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inventarizācijas veikšana saistībā ar kūdras izmantošanu enerģētikā, apzinot kūdras siltumenerģijas ieguves iekārtas pašvaldībās, tai skaitā pašvaldību organizētajos siltumapgādes pakalpojumos, un to pielāgošanas izmaksu noteikšana citu atjaunīgo energoresursu izmantošanai vai iekārtu nomaiņai;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vēsturisko kūdras ieguves vietu inventarizācija, iegūto datu analīze un apkopošana, iesaistot atbilstošas kvalifikācijas speciālistus un veicot šādus uzdevumus: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 un izpētīt informāciju par pašvaldību un privātpersonu īpašumā esošajām vēsturiskajām kūdras ieguves vietām, tai skaitā apzināt kamerāli vēsturiskās kūdras ieguves vietas un apsekot tās dabā, apkopot un izvērtēt datus par ekosistēmu stāvokli, piesaistot atbilstošu ekspertīzi;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pašvaldību un privātpersonu īpašumā esošo vēsturisko kūdras ieguves vietu rekultivācijas stratēģijas un noteikt piemērotākās metodes, nodrošinot ekspertīzi ar atbilstošu kompetenci un kvalitāti mērķa sasniegšanai teritorijām, kurās tiks īstenoti rekultivācijas darbi pasākuma nākamajās projektu iesniegumu atlases kārtās;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informēt vēsturisko kūdras ieguves vietu īpašniekus, valdītājus un turētājus par rekultivācijas iespējām, ieinteresētajiem īpašniekiem un zemes apsaimniekotājiem izstrādāt rekultivācijas stratēģijas, piesaistot atbilstošu ekspertīzi, izstrādāt projektu dokumentāciju nākamajām pasākuma kārtām;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vadlīniju un nodevumu sagatavošana vēsturisko kūdras ieguves vietu rekultivācijas veicināšanai, kūdras siltumenerģijas ražošanas iekārtu nomaiņai un projektu iesniegumu pamatojošās dokumentācijas sagatavošanai.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noteiktā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Pasākuma pirmās kārtas ietvaros projektam plāno tiešās un netiešās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ir tieši saistītas ar projekta īstenošanu un nepieciešamas projekta rezultātu sasniegšanai,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nav tieši saistītas ar projekta rezultātu sasniegšanu, bet atbalsta un nodrošina atbilstošus apstākļus projekta īstenošanai un projekta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Tiešās attiecināmās izmaksas ietver šādas izmaksu pozīcijas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projekta vadības un īstenošanas personāla izmaksas (izņemot projekta iesnieguma veidlapas aizpildīšanas izmaksas), kas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 piemērojot izmaksu likmi 20 procentu apmērā no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minētajām tiešajām attiecināmajām izmaksām, kas nav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un pakalpojumu līgumu izmaksas šo noteikumu </w:t>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20.5.</w:t>
      </w:r>
      <w:r w:rsidR="00000000" w:rsidRPr="00000000" w:rsidDel="00000000">
        <w:rPr>
          <w:rtl w:val="0"/>
        </w:rPr>
        <w:t xml:space="preserve"> un </w:t>
      </w:r>
      <w:r w:rsidR="00000000" w:rsidRPr="00000000" w:rsidDel="00000000">
        <w:rPr>
          <w:rtl w:val="0"/>
        </w:rPr>
        <w:t xml:space="preserve">20.6.</w:t>
      </w:r>
      <w:r w:rsidR="00000000" w:rsidRPr="00000000" w:rsidDel="00000000">
        <w:rPr>
          <w:rtl w:val="0"/>
        </w:rPr>
        <w:t xml:space="preserve"> apakšpunkt</w:t>
      </w:r>
      <w:r w:rsidR="00000000" w:rsidRPr="00000000" w:rsidDel="00000000">
        <w:rPr>
          <w:rtl w:val="0"/>
        </w:rPr>
        <w:t xml:space="preserve">ā minētajām atbalstāmajām darbībām (ja attiecināms), tai skaitā izmaksas vēsturiskajās kūdras ieguves vietās veikto pētījumu rezultātā iegūto datu iegādei, ja tie nav brīvi pieejami vai nav pieejami izmantošanai pēc pieprasījuma reģionu attīstības plānošanā, izņemot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noteiktās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ekspertu konsultāciju un izvērtējumu izmaksas projekta sekmīgai realizācijai un mērķa sasniegšanai, kas nav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mācību, semināru, pieredzes apmaiņas un citu kapacitāti uzlabojošu pasākumu organizēšanu un īstenošanu saistītās izmaksas,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lektoru, ekspertu, konsultantu, moderatoru pakalpojumi (ieskaitot honorārus, viesnīcas un ceļa izdevumus);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īres maksa (ja projekta aktivitāšu īstenošanai nepieciešams īrēt telpas ārpus finansējuma saņēmēja un sadarbības partnera juridiskās un faktiskās uzturēšanās adreses);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ēdināšanas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tulkošanas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informatīvo materiālu izveide par Taisnīgas pārkārtošanās fonda darbībām reģionos, par vēsturiskajām kūdras ieguves vietām un to rekultivācijas iespējām, piemēram, informācijas izvietošana tīmekļvietnē, plakātu un izdales materiālu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ārvalstu komandējumu izmaksas finansējuma saņēmēja un sadarbības partneru projekta vadītājiem un īstenošanas personālam atbilstoši normatīvajiem aktiem par kārtību, kādā atlīdzināmi ar komandējumu saistītie izdevumi, ja tās ir pamatotas un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un sadarbības partneru personāla darba braucienu un iekšzemes komandējumu un transporta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kas ir daļa no iekšzemes komandējumu vai darba braucienu izmaksām. Degvielas izmaksas vieglajam transportlīdzeklim un reģionālā sabiedriskā un vietējā sabiedriskā transporta izmaksas tiek segtas atbilstoši Finanšu ministrijas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sadarbības partneru personāla darba braucienu un iekšzemes komandējumu izmaksas (viesnīcas izmaksas, dienas nauda), kuras tiek segtas atbilstoši Finanšu ministrijas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darba vietas aprīkojuma iegādes izmaksas jaunu darba vietu radīšanai vai, ja esošo darba vietu aprīkojums ir nolietojies un tiek norakstīts, uzturēšanai un remontam ne vairāk kā 3000 </w:t>
      </w:r>
      <w:r w:rsidR="00000000" w:rsidRPr="00000000" w:rsidDel="00000000">
        <w:rPr>
          <w:i w:val="1"/>
          <w:rtl w:val="0"/>
        </w:rPr>
        <w:t xml:space="preserve">euro</w:t>
      </w:r>
      <w:r w:rsidR="00000000" w:rsidRPr="00000000" w:rsidDel="00000000">
        <w:rPr>
          <w:rtl w:val="0"/>
        </w:rPr>
        <w:t xml:space="preserve"> apmērā vienai darba vietai visā projekta īstenošanas laikā personālam, kas projektā ir nodarbināts vismaz 30 procentus darba laika, ievērojot šādus nosacījumus: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vadības vai īstenošanas personāls ir nodarbināts projektā normālu darba laiku, jaunradītas darba vietas aprīkojuma iegādes vai nomas izmaksas ir attiecināmas 100 procentu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vadības vai īstenošanas personāls ir nodarbināts projektā nepilnu darba laiku, jaunradītas darba vietas aprīkojuma iegādes vai nomas izmaksas ir attiecināmas proporcionāli darba slodzes procentuālajam sadalījumam;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daļlaika izmaksu attiecināšanas principa gadījumā tiek ņemts vērā darbinieka iesaistes periods projektā pret projekta kopējo īstenošanas ilgumu, kā arī proporcionāli darba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pasākumi, nepārsniedzot vienu procentu no projekta kopējām tiešajām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izmaksas horizontālā principa "Vienlīdzība, iekļaušana, nediskriminācija un pamattiesību ievērošana" darbību īstenošanai, tai skaitā zīmju valodas tulku, vieglās valodas tulkošanas, reāllaika transkripcijas, subtitru nodrošināšanas pakalpojumu izmaksas un vides piekļūstamības ekspertu konsultāciju izmaksas, ja konsultācijas ir nepieciešamas vides un informācijas piekļūstamības nodrošināšanai.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netiešās attiecināmās izmaksas atbalstāmo darbību īstenošanai plāno kā vienu izmaksu pozīciju, piemērojot netiešo izmaksu vienoto likmi septiņu procentu apmērā no šo noteikumu </w:t>
      </w:r>
      <w:r w:rsidR="00000000" w:rsidRPr="00000000" w:rsidDel="00000000">
        <w:rPr>
          <w:rtl w:val="0"/>
        </w:rPr>
        <w:t xml:space="preserve">23.</w:t>
      </w:r>
      <w:r w:rsidR="00000000" w:rsidRPr="00000000" w:rsidDel="00000000">
        <w:rPr>
          <w:rtl w:val="0"/>
        </w:rPr>
        <w:t xml:space="preserve">punktā</w:t>
      </w:r>
      <w:r w:rsidR="00000000" w:rsidRPr="00000000" w:rsidDel="00000000">
        <w:rPr>
          <w:rtl w:val="0"/>
        </w:rPr>
        <w:t xml:space="preserve"> minētajām tiešajām attiecināmajām izmaksām. Sadarbības partneriem netiešo attiecināmo izmaksu sadalījums starp projekta iesniedzēju un sadarbības partneri tiek noteikts sadarbības līgumā.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Neparedzētie izdevumi nepārsniedz piecus procentus no projekta kopējām tiešajām attiecināmajām izmaksām. Neparedzēto izdevumu izlietošanu finansējuma saņēmējs saskaņo ar sadarbības iestādi, kā to nosaka vienošanās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attiecināmām izmaksām saskaņā ar regulas  </w:t>
      </w:r>
      <w:r w:rsidR="00000000" w:rsidRPr="00000000" w:rsidDel="00000000">
        <w:rPr>
          <w:rtl w:val="0"/>
        </w:rPr>
        <w:t xml:space="preserve">2021/1060</w:t>
      </w:r>
      <w:r w:rsidR="00000000" w:rsidRPr="00000000" w:rsidDel="00000000">
        <w:rPr>
          <w:rtl w:val="0"/>
        </w:rPr>
        <w:t xml:space="preserve"> 64. panta 1. punkta "c" apakšpunktā ietvertajiem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izmaksas ir attiecināmas no 2024. gada 1. janvāra. Projekta iesniegumā neiekļauj un finansējumu nepiešķir pabeigtām darbībām.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un projekta īstenošanas un uzraudzības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Finansējuma saņēmējs projektu īsteno saskaņā ar vienošanos par projekta īstenošanu, bet ne ilgāk kā līdz 2026.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ietvaros iepirkumus veic saskaņā ar publiskos iepirkumus regulējošo normatīvo aktu prasībām, īstenojot atklātu, pārredzamu, nediskriminējošu un konkurenci neierobežojošu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attiecināms, projekta ietvaros, veicot iepirkumus, nodrošina vides prasību integrāciju preču un pakalpojumu iepirkumos, kā arī publiskos iepirkumus īsteno sociāli atbildīgā veidā, piemērojot sociāli atbildīgā publiskā iepirkuma un inovatīvā publiskā iepirkuma nosacījumus.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Īstenojot projektu, finansējuma saņēmējs un sadarbības partneri: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komunikācijas un vizuālās identitātes prasību nodrošināšanas pasākumus saskaņā ar regulas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savā tīmekļvietnē ne retāk kā reizi sešos mēnešos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novērš dubultā finansējuma iestāšanos, tostarp nodrošina, ka projektā plānotie darbi netiek finansēti vai līdzfinansēti, kā arī tos nav plānots finansēt vai līdzfinansēt no citiem valsts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pantā noteiktās prasības;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darbību īstenošanai piesaista kompetentus ekspertus vēsturisko kūdras ieguves vietu stāvokļa novērtēšanai un rekultivācijas stratēģiju izstrādei, ņemot vērā piemērotākās metodes siltumnīcefekta gāzu emisiju samazināšanai, vides kvalitātes uzlabošanai un sociālekonomisko ieguvumu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minētā rādītāja uzskaiti projekta īstenošanas laikā un faktiski sasniegtās vērtības datu ievadi Kohēzijas politikas fondu vadības informācijas sistēmā;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līdz 2025. gada 16. jūnijam izstrādā un atbildīgajai iestādei iesniedz šādus metodiskos materiālus: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vadlīnijas pašvaldībām par procedūru vēsturisko kūdras ieguves vietu atzīšanai par rekultivētām;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vadlīnijas par horizontālā principa "nenodarīt būtisku kaitējumu" klimata un vides mērķu novērtējumu pasākumā īstenojamām darbībām vēsturiskajās kūdras ieguves vietās;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vadlīnijas par sociālekonomisko novērtējumu katram no vēsturisko kūdras ieguves vietu rekultivācijas veidiem;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vadlīnijas par ekosistēmu pakalpojumu novērtējumu katram no vēsturisko kūdras ieguves vietu rekultivācijas veidiem;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sagatavo un iesniedz atbildīgajai iestādei šādus nodevumus: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1. decembrim – nodevumu par pašvaldībām un to uzņēmumu īpašumā esošo kūdras sadedzināšanas iekārtu inventarizācijas rezultātiem un to sociālekonomisko novērtējumu;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11. novembrim – nodevumu par pašvaldību īpašumā esošo vēsturisko kūdras ieguves vietu inventarizācijas rezultātiem, iekļaujot šo noteikumu </w:t>
      </w:r>
      <w:r w:rsidR="00000000" w:rsidRPr="00000000" w:rsidDel="00000000">
        <w:rPr>
          <w:rtl w:val="0"/>
        </w:rPr>
        <w:t xml:space="preserve">20.5.</w:t>
      </w:r>
      <w:r w:rsidR="00000000" w:rsidRPr="00000000" w:rsidDel="00000000">
        <w:rPr>
          <w:rtl w:val="0"/>
        </w:rPr>
        <w:t xml:space="preserve">1. apakšpunktā</w:t>
      </w:r>
      <w:r w:rsidR="00000000" w:rsidRPr="00000000" w:rsidDel="00000000">
        <w:rPr>
          <w:rtl w:val="0"/>
        </w:rPr>
        <w:t xml:space="preserve"> noteikto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1. aprīlim – nodevumu par privātpersonu īpašumā esošo vēsturisko kūdras ieguves vietu inventarizācijas rezultātiem, iekļaujot šo noteikumu </w:t>
      </w:r>
      <w:r w:rsidR="00000000" w:rsidRPr="00000000" w:rsidDel="00000000">
        <w:rPr>
          <w:rtl w:val="0"/>
        </w:rPr>
        <w:t xml:space="preserve">20.5.</w:t>
      </w:r>
      <w:r w:rsidR="00000000" w:rsidRPr="00000000" w:rsidDel="00000000">
        <w:rPr>
          <w:rtl w:val="0"/>
        </w:rPr>
        <w:t xml:space="preserve">1. apakšpunktā</w:t>
      </w:r>
      <w:r w:rsidR="00000000" w:rsidRPr="00000000" w:rsidDel="00000000">
        <w:rPr>
          <w:rtl w:val="0"/>
        </w:rPr>
        <w:t xml:space="preserve"> noteikto informāciju;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2026. gada 30. decembrim – gala nodevumu, kurā iekļauta analīze par visām vēsturiskajām kūdras ieguves vietām pašvaldību un privātpersonu īpašumā, iekļaujot šo noteikumu </w:t>
      </w:r>
      <w:r w:rsidR="00000000" w:rsidRPr="00000000" w:rsidDel="00000000">
        <w:rPr>
          <w:rtl w:val="0"/>
        </w:rPr>
        <w:t xml:space="preserve">20.5.1.</w:t>
      </w:r>
      <w:r w:rsidR="00000000" w:rsidRPr="00000000" w:rsidDel="00000000">
        <w:rPr>
          <w:rtl w:val="0"/>
        </w:rPr>
        <w:t xml:space="preserve"> un </w:t>
      </w:r>
      <w:r w:rsidR="00000000" w:rsidRPr="00000000" w:rsidDel="00000000">
        <w:rPr>
          <w:rtl w:val="0"/>
        </w:rPr>
        <w:t xml:space="preserve">20.5.2.</w:t>
      </w:r>
      <w:r w:rsidR="00000000" w:rsidRPr="00000000" w:rsidDel="00000000">
        <w:rPr>
          <w:rtl w:val="0"/>
        </w:rPr>
        <w:t xml:space="preserve"> apakšpunktos noteikto informāciju un norādot kopējo analizēto teritoriju platību hektāros;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sagatavojot šo noteikumu </w:t>
      </w:r>
      <w:r w:rsidR="00000000" w:rsidRPr="00000000" w:rsidDel="00000000">
        <w:rPr>
          <w:rtl w:val="0"/>
        </w:rPr>
        <w:t xml:space="preserve">31.9.1.</w:t>
      </w:r>
      <w:r w:rsidR="00000000" w:rsidRPr="00000000" w:rsidDel="00000000">
        <w:rPr>
          <w:rtl w:val="0"/>
        </w:rPr>
        <w:t xml:space="preserve">, </w:t>
      </w:r>
      <w:r w:rsidR="00000000" w:rsidRPr="00000000" w:rsidDel="00000000">
        <w:rPr>
          <w:rtl w:val="0"/>
        </w:rPr>
        <w:t xml:space="preserve">31.9.2.</w:t>
      </w:r>
      <w:r w:rsidR="00000000" w:rsidRPr="00000000" w:rsidDel="00000000">
        <w:rPr>
          <w:rtl w:val="0"/>
        </w:rPr>
        <w:t xml:space="preserve"> un </w:t>
      </w:r>
      <w:r w:rsidR="00000000" w:rsidRPr="00000000" w:rsidDel="00000000">
        <w:rPr>
          <w:rtl w:val="0"/>
        </w:rPr>
        <w:t xml:space="preserve">31.9.3.</w:t>
      </w:r>
      <w:r w:rsidR="00000000" w:rsidRPr="00000000" w:rsidDel="00000000">
        <w:rPr>
          <w:rtl w:val="0"/>
        </w:rPr>
        <w:t xml:space="preserve"> apakšpunktos minētos nodevumus, tiek iegūta informācija kā rezultātā nepieciešams precizēt šo noteikumu </w:t>
      </w:r>
      <w:r w:rsidR="00000000" w:rsidRPr="00000000" w:rsidDel="00000000">
        <w:rPr>
          <w:rtl w:val="0"/>
        </w:rPr>
        <w:t xml:space="preserve">31.8.</w:t>
      </w:r>
      <w:r w:rsidR="00000000" w:rsidRPr="00000000" w:rsidDel="00000000">
        <w:rPr>
          <w:rtl w:val="0"/>
        </w:rPr>
        <w:t xml:space="preserve"> apakšpunktā minētos metodiskos materiālus, tad, iepriekš vienojoties ar atbildīgo iestādi par izpildes termiņu, bet ne ilgāk kā 2026. gada 31. jūlijam, sagatavo un atbildīgajai iestādei iesniedz precizētos metodiskos materiālus;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rādītāja – mediju kampaņu, semināru, konferenču un komunikācijas pasākumu skaits, kuros sabiedrības informēšana cilvēkiem ar dažādu veidu funkcionāliem traucējumiem tika nodrošināta piekļūstamos veidos (piemēram, tulkošana zīmju valodā, subtitrēšana, reāllaika transkripcija, raidījumu un pasākumu ieraksti), – sasniegto vērtību datu uzkrāšanu, ievadi Kohēzijas politikas fondu vadības informācijas sistēmā un ziņošanu.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Atbildīgā iestāde izskata un izvērtē finansējuma saņēmēja un sadarbības partnera iesniegtos metodiskos materiālus un nodevumus viena mēneša laikā no to saņemšanas dienas.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25-TA-477</w:t>
    </w:r>
    <w:r>
      <w:br/>
    </w:r>
    <w:r w:rsidR="00000000" w:rsidRPr="00000000" w:rsidDel="00000000">
      <w:rPr>
        <w:rtl w:val="0"/>
      </w:rPr>
      <w:t xml:space="preserve">Izdrukāts 29.07.2026. 23.46 - 4.0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25-TA-477</w:t>
    </w:r>
    <w:r>
      <w:br/>
    </w:r>
    <w:r w:rsidR="00000000" w:rsidRPr="00000000" w:rsidDel="00000000">
      <w:rPr>
        <w:rtl w:val="0"/>
      </w:rPr>
      <w:t xml:space="preserve">Izdrukāts 29.07.2026. 23.46 - 4.0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noteikumu_konsolidētā_versija_25-TA-477.docx</dc:title>
</cp:coreProperties>
</file>

<file path=docProps/custom.xml><?xml version="1.0" encoding="utf-8"?>
<Properties xmlns="http://schemas.openxmlformats.org/officeDocument/2006/custom-properties" xmlns:vt="http://schemas.openxmlformats.org/officeDocument/2006/docPropsVTypes"/>
</file>