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ieņēmumu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 gadam un budžeta ietvaru 2026., 2027. un 2028. 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25-TA-2203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