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augustā (prot. Nr. 33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12. augusta noteikumos Nr. 471 "Parakstu vākšanas tiešsaistes sistēmu drošības un tehniskās prasības"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tautas nobalsošanu, likumu ierosināšanu un Eiropas pilsoņu iniciatīvu" 22. panta</w:t>
      </w:r>
      <w:r w:rsidR="00000000" w:rsidRPr="00000000" w:rsidDel="00000000">
        <w:rPr>
          <w:rStyle w:val="paragraph"/>
          <w:i w:val="1"/>
          <w:rtl w:val="0"/>
        </w:rPr>
        <w:t xml:space="preserve"> piekto daļu un </w:t>
      </w:r>
      <w:r w:rsidR="00000000" w:rsidRPr="00000000" w:rsidDel="00000000">
        <w:rPr>
          <w:rStyle w:val="paragraph"/>
          <w:i w:val="1"/>
          <w:rtl w:val="0"/>
        </w:rPr>
        <w:t xml:space="preserve">Vietējo pašvaldību referendumu likuma 4. 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12. augusta noteikumos Nr. 471 "Parakstu vākšanas tiešsaistes sistēmu drošības un tehniskās prasības" (Latvijas Vēstnesis, 2014, 165. nr.; 2015, 116., 252. nr.; 2018, 13. nr.; 2021,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likuma "Par tautas nobalsošanu, likumu ierosināšanu un Eiropas pilsoņu iniciatīvu" 22. panta piekto daļu un Vietējo pašvaldību referendumu likuma 4. panta piekto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drošības un tehniskās prasības parakstu vākšanas tiešsaistes sistēmai, lai nodrošinātu uzticamu un drošu parakstu vākšanu, izmantojot valsts pārvaldes pakalpojumu portālu www.latvija.gov.lv (turpmāk – portāls) un citas parakstu vākšanas tiešsaistes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nodrošinātu parakstu vākšanu elektroniski, izmantojot portālu, tiek izveidota parakstu vākšanas tiešsaistes sistēma (turpmāk – portāla parakstu vākšanas tiešsaistes sistēma), kuras pārzinis ir Valsts digitālās attīstības aģentūra (turpmāk –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Informāciju par portāla elektroniski identificētu fizisku personu, kura parakstīšanās dienā atbilst likumā "Par tautas nobalsošanu, likumu ierosināšanu un Eiropas pilsoņu iniciatīvu" noteiktajām prasībām, portāla parakstu vākšanas tiešsaistes sistēmai no Fizisko personu reģistra sniedz Pilsonības un migrācijas lietu pārvalde tiešsaistes datu pārraides režīmā.";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portāla elektroniski identificētu fizisku personu, kura parakstīšanās dienā atbilst Vietējo pašvaldību referendumu likuma 7. panta pirmās daļas nosacījumiem – persona ir sasniegusi 18 gadu vecumu, un tās dzīvesvieta ir reģistrēta attiecīgās pašvaldības administratīvajā teritorijā –, portāla parakstu vākšanas tiešsaistes sistēmai no Fizisko personu reģistra sniedz Pilsonības un migrācijas lietu pārvalde tiešsaistes datu pārraides režīmā. Informāciju par 18 gadu vecumu sasniegušas personas atbilstību Vietējo pašvaldību referendumu likuma 7. panta pirmās daļas nosacījumam – personai attiecīgās pašvaldības administratīvajā teritorijā pieder likumā noteiktajā kārtībā reģistrēts nekustamais īpašums – portāla parakstu vākšanas tiešsaistes sistēmai no Valsts vienotās datorizētās zemesgrāmatas sniedz Tiesu administrācija tiešsaistes datu pārraides režīmā.";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Lai nodrošinātu šo noteikumu 6. un 6.</w:t>
      </w:r>
      <w:r w:rsidR="00000000" w:rsidRPr="00000000" w:rsidDel="00000000">
        <w:rPr>
          <w:vertAlign w:val="superscript"/>
          <w:rtl w:val="0"/>
        </w:rPr>
        <w:t xml:space="preserve">1</w:t>
      </w:r>
      <w:r w:rsidR="00000000" w:rsidRPr="00000000" w:rsidDel="00000000">
        <w:rPr>
          <w:rtl w:val="0"/>
        </w:rPr>
        <w:t xml:space="preserve"> punktā minētās informācijas apriti, aģentūra un Centrālā vēlēšanu komisija (turpmāk – komisija) sadarbojas ar Pilsonības un migrācijas lietu pārvaldi un Tiesu administrāciju saskaņā ar šiem noteikumiem un atbilstoši kārtībai par Datu izplatīšanas un pārvaldības platformas un valsts informācijas sistēmu savietotāja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informācijas sistēmu drošības un organizatorisko pārvaldību nodrošina saskaņā ar Latvijas nacionālā standarta LVS: ISO/IEC 27001 "Informācijas drošība, kiberdrošība un privātuma aizsardzība. Informācijas drošības pārvaldības sistēmas" aktuālo versiju;";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persona atbilst likumā "Par tautas nobalsošanu, likumu ierosināšanu un Eiropas pilsoņu iniciatīvu" vai Vietējo pašvaldību referendumu likumā noteiktajām prasībām (turpmāk – vēlēšanu tiesības), portāla parakstu vākšanas tiešsaistes sistēmā parakstīšanās tiesības tiek piešķirtas portāla elektroniski identificētai fiziskai personai pēc personas datu atbilstības pārbaudes Fizisko personu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51.7.1.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"51.7.1. šifrē personas datus, kas tiek saglabāti elektroniskā formātā, izņemot gadījumu, ja parakstu vākšanu nodrošina ar paaugstinātas drošības sistēmu, kuras pārzinis ir valsts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Šo noteikumu 6. un 6.</w:t>
      </w:r>
      <w:r w:rsidR="00000000" w:rsidRPr="00000000" w:rsidDel="00000000">
        <w:rPr>
          <w:vertAlign w:val="superscript"/>
          <w:rtl w:val="0"/>
        </w:rPr>
        <w:t xml:space="preserve">1</w:t>
      </w:r>
      <w:r w:rsidR="00000000" w:rsidRPr="00000000" w:rsidDel="00000000">
        <w:rPr>
          <w:rtl w:val="0"/>
        </w:rPr>
        <w:t xml:space="preserve"> punktā minētās informācijas izgūšanu no Fizisko personu reģistra, izmantojot Datu izplatīšanas un pārvaldības platformu vai valsts informācijas sistēmu savietotāju, nodrošina no brīža, kad ir izveidots attiecīgs tehniskais risinājums. Līdz tehniskā risinājuma izveidei, bet ne ilgāk kā līdz 2025. gada 31. decembrim aģentūra minēto informāciju no Fizisko personu reģistra saņem tiešsaistes datu pārraides režīmā, izmantojot tiešo integrāciju."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24-TA-1280</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24-TA-1280</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noteikumu_(grozījumu)_projekts_24-TA-1280.docx</dc:title>
</cp:coreProperties>
</file>

<file path=docProps/custom.xml><?xml version="1.0" encoding="utf-8"?>
<Properties xmlns="http://schemas.openxmlformats.org/officeDocument/2006/custom-properties" xmlns:vt="http://schemas.openxmlformats.org/officeDocument/2006/docPropsVTypes"/>
</file>