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 (Latvijas Vēstnesis, 2016, 110. nr.; 2017, 107. nr.; 2018, 43. nr.; 2020, 11. nr.; 2021, 181. nr.; 2022,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tas neatbilst grūtībās nonākuša komersanta statusam saskaņā ar Komisijas regulas Nr. 651/2014 2. panta 18. punkta definīciju. Grūtībās nonākuša komersanta pazīmes vērtē individuāli projekta iesniedzējam un tā saistīto personu grupai (ja attiecināms). Grūtībās nonākuša komersanta pazīmes pārbauda uz projekta iesnieguma iesniegšanas brīdi sadarbības iestādē un uz komercdarbības atbalsta piešķiršanas brīdi, kad pieņemts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Valsts atbalstu šo noteikumu ietvaros drīkst apvienot ar citu valsts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17. punktā minēto starpību starp tiešajām attiecināmajām izmaksām un pamatdarbības peļņu no ieguldījuma, kā arī citā valsts atbalsta programmā, </w:t>
      </w:r>
      <w:r w:rsidR="00000000" w:rsidRPr="00000000" w:rsidDel="00000000">
        <w:rPr>
          <w:i w:val="1"/>
          <w:rtl w:val="0"/>
        </w:rPr>
        <w:t xml:space="preserve">ad-hoc</w:t>
      </w:r>
      <w:r w:rsidR="00000000" w:rsidRPr="00000000" w:rsidDel="00000000">
        <w:rPr>
          <w:rtl w:val="0"/>
        </w:rPr>
        <w:t xml:space="preserve"> lēmumā vai Eiropas Komisijas lēmumā noteikto maksimālā atbalsta summu un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Lēmumu par atbalsta piešķiršanu saskaņā ar Komisijas regulu Nr. 651/2014 var pieņemt līdz minētās regulas 58. panta 4. punktā un 59. pantā noteiktajam termiņam."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Projekta pārskata periodā (projekta dzīves cikla laikā) finansējuma saņēmējs atbilstoši Kultūras ministrijas izstrādātajai komercdarbības atbalsta uzraudzības metodikai specifiskā atbalsta ietvaros reizi gadā līdz kārtējā gada 1. jūnijam izvērtē, vai projekts atbilst šo noteikumu 53. punktā minētajiem nosacījumiem. Finansējuma saņēmējs visā projekta dzīves ciklā ik gadu sagatavo pārskatu par saimnieciskās darbības apjomu un nodrošina minētā pārskata un aprēķinus pamatojošās dokumentācijas pieejamību saimnieciskās darbības uzraudzībai. Ja finansējuma saņēmējs konstatē, ka ir pārkāpti šo noteikumu  53. punktā minētie nosacījumi, tas, ievērojot saskaņā ar vienošanos par projekta īstenošanu noteikto termiņu, iesniedz sadarbības iestādē ziņojumu par konstatēto šo noteikumu 53. punktā minēto nosacījumu pārkāpumu."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25-TA-2108</w:t>
    </w:r>
    <w:r>
      <w:br/>
    </w:r>
    <w:r w:rsidR="00000000" w:rsidRPr="00000000" w:rsidDel="00000000">
      <w:rPr>
        <w:rtl w:val="0"/>
      </w:rPr>
      <w:t xml:space="preserve">Izdrukāts 29.07.2026. 21.14 - 1.0.VK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25-TA-2108</w:t>
    </w:r>
    <w:r>
      <w:br/>
    </w:r>
    <w:r w:rsidR="00000000" w:rsidRPr="00000000" w:rsidDel="00000000">
      <w:rPr>
        <w:rtl w:val="0"/>
      </w:rPr>
      <w:t xml:space="preserve">Izdrukāts 29.07.2026. 21.14 - 1.0.VK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noteikumu_(grozījumu)_projekts_25-TA-2108.docx</dc:title>
</cp:coreProperties>
</file>

<file path=docProps/custom.xml><?xml version="1.0" encoding="utf-8"?>
<Properties xmlns="http://schemas.openxmlformats.org/officeDocument/2006/custom-properties" xmlns:vt="http://schemas.openxmlformats.org/officeDocument/2006/docPropsVTypes"/>
</file>