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20. jūnija noteikumos Nr. 353 "Prasības zaļajam publiskajam iepirkumam un to piemērošanas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22-TA-2058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