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Interešu izglītības programmu un valsts nozīmes interešu izglītības iestāžu finansēšanas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 panta 24. un 48.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interešu izglītības programmu (turpmāk – programma) un valsts nozīmes interešu izglītības iestāžu finansēšanas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kritērijus un kārtību, kādā valsts piedalās mazākumtautību valodas un kultūrvēstures interešu izglītības programmas īstenošanā iesaistīto pedagogu darba samaksas finansēšanā.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493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un valsts nozīmes interešu izglītības iestādes finansē no valsts budžeta līdzekļiem, no pašvaldību un citu juridisko personu līdzekļiem, kā arī no fizisko personu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ir piemērojami valsts budžetā kārtējam gadam attiecīgajām programmām un valsts nozīmes interešu izglītības iestādēm paredzēto finanšu līdzekļu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Programmu īstenošanas un valsts nozīmes interešu izglītības iestāžu izmaksas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līdzekļu izmaksas, saimnieciskie izdevumi un citi nepieciešamie izdevumi;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pedagogu darba samaksa un valsts sociālās apdrošināšanas obligātās iemaksas.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apakšpunktā minētos izdevumus sedz no dibinātāja un citu juridisko personu līdzekļiem, kā arī no fizisko personu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Pedagogu darba algas un valsts sociālās apdrošināšanas obligātās iemaksas daļēji sedz no valsts budžeta līdzekļiem, no pašvaldību un citu juridisko personu līdzekļiem, kā arī no fizisko personu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Pedagogiem, kuri īsteno no valsts budžeta līdzekļiem finansētās programmas, darba algu aprēķina normatīvajos aktos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zinātnes ministrija (turpmāk – ministrija) aprēķina mērķdotāciju pedagogu darba samaksai un valsts sociālās apdrošināšanas obligātajām iemaksām par periodu no kārtējā gada 1. septembra līdz 31. decembrim un par periodu no nākamā gada 1. janvāra līdz 31. augustam atbilstoši izglītojamo skaitam kārtējā gada 1. septembrī vispārējās pamata un vispārējās vidējās izglītības programmās attiecīgajā administratīvajā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493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29.08.2023. noteikumiem Nr. 493)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Ministrija aprēķina papildu finansējumu mērķdotācijai: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(zaudējis spēku ar 01.09.2026.; sk. 11.</w:t>
      </w:r>
      <w:r w:rsidR="00000000" w:rsidRPr="00000000" w:rsidDel="00000000">
        <w:rPr>
          <w:vertAlign w:val="superscript"/>
          <w:rtl w:val="0"/>
        </w:rPr>
        <w:t xml:space="preserve">3</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trim procentiem no šo noteikumu </w:t>
      </w:r>
      <w:r w:rsidR="00000000" w:rsidRPr="00000000" w:rsidDel="00000000">
        <w:rPr>
          <w:rtl w:val="0"/>
        </w:rPr>
        <w:t xml:space="preserve">8. punktā</w:t>
      </w:r>
      <w:r w:rsidR="00000000" w:rsidRPr="00000000" w:rsidDel="00000000">
        <w:rPr>
          <w:rtl w:val="0"/>
        </w:rPr>
        <w:t xml:space="preserve">,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4. </w:t>
      </w:r>
      <w:r w:rsidR="00000000" w:rsidRPr="00000000" w:rsidDel="00000000">
        <w:rPr>
          <w:rtl w:val="0"/>
        </w:rPr>
        <w:t xml:space="preserve">apakšpunktā</w:t>
      </w:r>
      <w:r w:rsidR="00000000" w:rsidRPr="00000000" w:rsidDel="00000000">
        <w:rPr>
          <w:rtl w:val="0"/>
        </w:rPr>
        <w:t xml:space="preserve"> minētās mērķdotācijas – piemaksām pedagogiem, kuri atbilstoši normatīvajiem aktiem par pedagogu profesionālās darbības kvalitātes novērtēšanas organizēšanu no 2017. gada 10. augusta ir ieguvuši profesionālās darbības 1., 2. un 3. kvalitātes pakāpi;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četrām pedagogu likmēm katrā valsts nozīmes interešu izglītības iestādē, ievērojot normatīvajā aktā par pedagogu darba samaksu noteikto interešu izglītības skolotāja zemāko mēneša darba algas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desmit procentu apmērā no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minētās mērķdotācijas par vispārējās pamatizglītības programmu izglītojamiem – to pedagogu darba samaksai, kuri īsteno mazākumtautību valodas un kultūrvēstures interešu izglītības programmas izglītojamiem, kuri iepriekšējā mācību gadā apguvuši mazākumtautību izglītības programmas.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29.08.2023. noteikumu Nr. 493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Ministrija kārtējā gada septembrī pārskaita pašvaldībām mērķdotācijas avansa maksājumu 75 procentu apmērā no viena mēneša mērķdotācijas, kas apstiprināta gadskārtējā  valsts budžeta likumā par periodu no kārtējā gada 1. janvāra līdz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 mērķdotācijas līdzekļiem var pretendēt ikviena pašvaldības izglītības iestāde, kā arī juridiskās un fiziskās personas, kuras pašvaldībā saņēmušas licenci programmas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25.06.2009. noteikumiem Nr.587)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Pašvaldība izveido komisiju programmu izvērtēšanai un mērķdotācijas sadalei. Komisijā iekļauj izglītības pārvaldes iestādes pārstāvjus vai izglītības speciālistu, biedrību, nodibinājumu un citu institūciju un organizāciju pārstāvjus, kuri atbalsta interešu izglītības programmu mērķauditorijas intereses. Komisijā neiekļauj ar interešu izglītības programmu īstenošanu saistītās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25.06.2009. noteikumu Nr.587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līdz kārtējā gada 20. septembrim sagatavo pārskatu par mērķdotācijas izlietojumu par periodu no kārtējā gada 1. janvāra līdz 31. augustam un līdz nākamā gada 20. janvārim – par periodu no iepriekšējā gada 1. septembra līdz 31. decembrim atbilstoši normatīvajos aktos budžeta izdevumu klasifikācijas jomā noteiktajai atalgojuma klasifikācijai (</w:t>
      </w:r>
      <w:r w:rsidR="00000000" w:rsidRPr="00000000" w:rsidDel="00000000">
        <w:rPr>
          <w:rtl w:val="0"/>
        </w:rPr>
        <w:t xml:space="preserve">pielikums</w:t>
      </w:r>
      <w:r w:rsidR="00000000" w:rsidRPr="00000000" w:rsidDel="00000000">
        <w:rPr>
          <w:rtl w:val="0"/>
        </w:rPr>
        <w:t xml:space="preserve">) un iesniedz to ministriju, centrālo valsts iestāžu un pašvaldību budžeta pārskatu informācijas sistēmā (turpmāk – ePārskatu sistēma). Apstiprinot pārskatu ePārskatu sistēmā, pašvaldības vadītājs vai viņa pilnvarotā persona apliecina, ka mērķdotācija izlietota atbilstoši mērķim – pedagogu darba samaksai un valsts sociālās apdrošināšanas obligātajām iemaksām. Ministrija viena mēneša laikā pārbauda un apstiprina pašvaldības iesniegtos un apstiprinātos pārskatus ePārskatu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29.08.2017. noteikumu Nr. 513 redakcijā, kas grozīta ar MK 14.08.2018. noteikumiem Nr. 521)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pašvaldību pārskatos, kas iesniedzami līdz 20. janvārim, norādītais atlikums atbilstoši ailei "Atlikums uz pārskata perioda beigām" pārsniedz viena procenta apmēru no pašvaldībai piešķirtās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3. </w:t>
      </w:r>
      <w:r w:rsidR="00000000" w:rsidRPr="00000000" w:rsidDel="00000000">
        <w:rPr>
          <w:rtl w:val="0"/>
        </w:rPr>
        <w:t xml:space="preserve">apakšpunktā</w:t>
      </w:r>
      <w:r w:rsidR="00000000" w:rsidRPr="00000000" w:rsidDel="00000000">
        <w:rPr>
          <w:rtl w:val="0"/>
        </w:rPr>
        <w:t xml:space="preserve"> minētās mērķdotācijas iepriekšējā budžeta gadā, ministrija samazina mērķdotāciju pārsniegtās summas apmērā periodam no kārtējā budžeta gada 1. septembra līdz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Ministrija ir tiesīga atbilstoši pārskata ailei "Atlikums uz pārskata perioda beigām" pieprasīt pašvaldībai 30 dienu laikā atmaksāt neizlietoto mērķdotācijas finansējumu, kas pašvaldībai piešķirts iepriekšējā budžeta gadā saskaņā ar šo noteikumu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4.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Pašvaldības komisija ne mazāk kā 20 procentus no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minētās mērķdotācijas kopējā apmēra sadala zinātnes, tehnoloģiju, vides, inženierzinātņu un matemātikas interešu izglītības programmām.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Pašvaldības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pārskata 4. un 5. aili aizpilda, sākot ar 2025. gada 1. janvāri.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piemēro, sākot ar 2026./2027. mācību gadu. 2024./2025. mācību gadā pašvaldības komisija sadala ne mazāk kā desmit procentus no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minētās mērķdotācijas kopējā apmēra, 2025./2026. mācību gadā – ne mazāk kā 15 procentus no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minētās mērķdotācijas kopējā apmēra.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Interešu izglītības metodiskā darba organizēšanai un programmu īstenošanas pārraudzībai komisija var paredzēt vienu izglītības metodiķa darba likmi uz 1000 izglītojamajiem.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25.06.2009. noteikumu Nr.587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līdz 2021. gada 30. septembrim sagatavo pārskatu par mērķdotācijas izlietojumu par periodu no 2021. gada 1. janvāra līdz 2021. gada 30. jūnijam atbilstoši pašvaldību administratīvajām teritorijām, kādas ir spēkā līdz 2021. gada 30. jūnijam, un iesniedz ePārskatu sistēmā, ievērojot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minēto pārskatu iesniegšanas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Pašvaldības līdz 2022. gada 20. janvārim sagatavo pārskatu par mērķdotācijas izlietojumu par periodu no 2021. gada 1. jūlija līdz 2021. gada 31. decembrim atbilstoši pašvaldību administratīvajām teritorijām, kādas ir spēkā no 2021. gada 1. jūlija, un iesniedz ePārskatu sistēmā, ievērojot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minēto pārskatu iesniegšanas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4. </w:t>
      </w:r>
      <w:r w:rsidR="00000000" w:rsidRPr="00000000" w:rsidDel="00000000">
        <w:rPr>
          <w:rtl w:val="0"/>
        </w:rPr>
        <w:t xml:space="preserve">apakšpunkts</w:t>
      </w:r>
      <w:r w:rsidR="00000000" w:rsidRPr="00000000" w:rsidDel="00000000">
        <w:rPr>
          <w:rtl w:val="0"/>
        </w:rPr>
        <w:t xml:space="preserve"> ir spēkā līdz 2026. gada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punkts</w:t>
      </w:r>
      <w:r w:rsidR="00000000" w:rsidRPr="00000000" w:rsidDel="00000000">
        <w:rPr>
          <w:rtl w:val="0"/>
        </w:rPr>
        <w:t xml:space="preserve"> ir spēkā līdz 2027.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Noteikumi stājas spēkā ar 2002.gada 1.janvāri.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23-TA-2260</w:t>
    </w:r>
    <w:r>
      <w:br/>
    </w:r>
    <w:r w:rsidR="00000000" w:rsidRPr="00000000" w:rsidDel="00000000">
      <w:rPr>
        <w:rtl w:val="0"/>
      </w:rPr>
      <w:t xml:space="preserve">Izdrukāts 29.07.2026. 23.30 - 1.0.VK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23-TA-2260</w:t>
    </w:r>
    <w:r>
      <w:br/>
    </w:r>
    <w:r w:rsidR="00000000" w:rsidRPr="00000000" w:rsidDel="00000000">
      <w:rPr>
        <w:rtl w:val="0"/>
      </w:rPr>
      <w:t xml:space="preserve">Izdrukāts 29.07.2026. 23.30 - 1.0.VK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noteikumu_konsolidētā_versija_23-TA-2260.docx</dc:title>
</cp:coreProperties>
</file>

<file path=docProps/custom.xml><?xml version="1.0" encoding="utf-8"?>
<Properties xmlns="http://schemas.openxmlformats.org/officeDocument/2006/custom-properties" xmlns:vt="http://schemas.openxmlformats.org/officeDocument/2006/docPropsVTypes"/>
</file>