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(Latvijas Vēstnesis, 2016, 174. nr.; 2017, 164. nr.; 2020, 31. nr.; 2021, 70., 233. nr.; 2023, 82.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Pasākumam pieejamais kopējais attiecināmais finansējums ir 35 957 180 </w:t>
      </w:r>
      <w:r w:rsidR="00000000" w:rsidRPr="00000000" w:rsidDel="00000000">
        <w:rPr>
          <w:i w:val="1"/>
          <w:rtl w:val="0"/>
        </w:rPr>
        <w:t xml:space="preserve">euro</w:t>
      </w:r>
      <w:r w:rsidR="00000000" w:rsidRPr="00000000" w:rsidDel="00000000">
        <w:rPr>
          <w:rtl w:val="0"/>
        </w:rPr>
        <w:t xml:space="preserve">, tai skaitā Eiropas Sociālā fonda finansējums – 30 563 603 </w:t>
      </w:r>
      <w:r w:rsidR="00000000" w:rsidRPr="00000000" w:rsidDel="00000000">
        <w:rPr>
          <w:i w:val="1"/>
          <w:rtl w:val="0"/>
        </w:rPr>
        <w:t xml:space="preserve">euro</w:t>
      </w:r>
      <w:r w:rsidR="00000000" w:rsidRPr="00000000" w:rsidDel="00000000">
        <w:rPr>
          <w:rtl w:val="0"/>
        </w:rPr>
        <w:t xml:space="preserve"> un valsts budžeta līdzfinansējums – 5 393 577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23-TA-1170</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23-TA-1170</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noteikumu_(grozījumu)_projekts_23-TA-1170.docx</dc:title>
</cp:coreProperties>
</file>

<file path=docProps/custom.xml><?xml version="1.0" encoding="utf-8"?>
<Properties xmlns="http://schemas.openxmlformats.org/officeDocument/2006/custom-properties" xmlns:vt="http://schemas.openxmlformats.org/officeDocument/2006/docPropsVTypes"/>
</file>