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2015. gada 1. jūlija rīkojumā Nr. 347 "Par biedrībai un nodibinājumam piederošajām ēkām vai inženierbūvēm, kas netiek apliktas ar nekustamā īpašuma nodokli""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24-TA-601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