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311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28. maijā (prot. Nr. 22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2005. gada 27. decembra noteikumos Nr. 1000 "Noteikumi par doktora zinātniskā grāda piešķiršanas (promocijas) tiesību deleģēšanu augstskolām"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Zinātniskās darbības likuma</w:t>
      </w:r>
      <w:r w:rsidR="00000000" w:rsidRPr="00000000" w:rsidDel="00000000">
        <w:rPr>
          <w:rStyle w:val="paragraph"/>
          <w:i w:val="1"/>
          <w:rtl w:val="0"/>
        </w:rPr>
        <w:t xml:space="preserve"> 11.panta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2005. gada 27. decembra noteikumos Nr. 1000 "Noteikumi par doktora zinātniskā grāda piešķiršanas (promocijas) tiesību deleģēšanu augstskolām" (Latvijas Vēstnesis, 2005, 210. nr.; 2009, 17., 177. nr.; 2010, 115. nr.; 2011, 75. nr.; 2012, 121. nr.; 2013, 244. nr.; 2014, 42., 155. nr.; 2015, 66., 134., 215. nr.; 2017, 164., 248. nr.; 2018, 112. nr.; 2019, 227. nr.; 2020, 84B., 119. nr.; 2021, 169. nr.; 2022, 205. nr.; 2023, 72.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"2.1. Latvijas Universitātei – bioloģijā; citās sociālās zinātnēs, tai skaitā starpnozaru sociālās zinātnēs un militārā zinātnē; datorzinātnē un informātikā; ekonomikā un uzņēmējdarbībā; elektrotehnikā, elektronikā, informācijas un komunikāciju tehnoloģijās; filozofijā, ētikā un reliģijā; fizikā un astronomijā; izglītības zinātnēs; klīniskajā medicīnā; ķīmijā; matemātikā; materiālzinātnē; medicīnas bāzes zinātnēs, tai skaitā farmācijā; medicīniskajā biotehnoloģijā; mūzikā, vizuālajās mākslās un arhitektūrā; plašsaziņas līdzekļos un komunikācijā; politikas zinātnē; psiholoģijā; sociālajā un ekonomiskajā ģeogrāfijā; socioloģijā un sociālajā darbā; tiesību zinātnē; tiesu medicīniskajā ekspertīzē; valodniecībā un literatūrzinātnē; veselības un sporta zinātnēs; vēsturē un arheoloģijā; zemes zinātnēs, fiziskajā ģeogrāfijā un vides zinātnēs;".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"2.2. Rīgas Tehniskajai universitātei – būvniecības un transporta inženierzinātnēs; ekonomikā un uzņēmējdarbībā; elektrotehnikā, elektronikā, informācijas un komunikāciju tehnoloģijās; izglītības zinātnēs; ķīmijā; ķīmijas inženierzinātnē; mašīnbūvē un mehānikā; materiālzinātnē; medicīniskajā inženierijā; militārajā zinātnē; mūzikā, vizuālajā mākslā un arhitektūrā; nanotehnoloģijā; politikas zinātnē; sociālajā un ekonomiskajā ģeogrāfijā; starpnozaru sociālajās zinātnēs; vides biotehnoloģijā; vides inženierijā un enerģētikā;".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2.12.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"2.12. Transporta un sakaru institūtam –</w:t>
      </w:r>
      <w:r w:rsidR="00000000" w:rsidRPr="00000000" w:rsidDel="00000000">
        <w:rPr>
          <w:i w:val="1"/>
          <w:rtl w:val="0"/>
        </w:rPr>
        <w:t xml:space="preserve"> </w:t>
      </w:r>
      <w:r w:rsidR="00000000" w:rsidRPr="00000000" w:rsidDel="00000000">
        <w:rPr>
          <w:rtl w:val="0"/>
        </w:rPr>
        <w:t xml:space="preserve">būvniecībā un transporta inženierzinātnēs; ekonomikā un uzņēmējdarbībā;".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24-TA-758</w:t>
    </w:r>
    <w:r>
      <w:br/>
    </w:r>
    <w:r w:rsidR="00000000" w:rsidRPr="00000000" w:rsidDel="00000000">
      <w:rPr>
        <w:rtl w:val="0"/>
      </w:rPr>
      <w:t xml:space="preserve">Izdrukāts 29.07.2026. 22.01 - 1.0.VK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24-TA-758</w:t>
    </w:r>
    <w:r>
      <w:br/>
    </w:r>
    <w:r w:rsidR="00000000" w:rsidRPr="00000000" w:rsidDel="00000000">
      <w:rPr>
        <w:rtl w:val="0"/>
      </w:rPr>
      <w:t xml:space="preserve">Izdrukāts 29.07.2026. 22.01 - 1.0.VK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noteikumu_(grozījumu)_projekts_24-TA-758.docx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