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26. jūnijā (prot. Nr. 25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27. marta rīkojumā Nr. 179 "Par likumprojekta "Par valsts budžetu 2026. gadam un budžeta ietvaru 2026., 2027. un 2028.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27. marta rīkojumā Nr. 179 "Par likumprojekta "Par valsts budžetu 2026. gadam un budžeta ietvaru 2026., 2027. un 2028. gadam" sagatavošanas grafiku" (Latvijas Vēstnesis, 2025, 62.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Ministrijām un citām centrālajām valsts iestādēm nesniegt priekšlikumus prioritārajiem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Neatkarīgās institūcijas tiek aicinātas nesniegt priekšlikumus prioritārajiem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Aizsardzības ministrijai sagatavot un aizsardzības ministram noteiktā kārtībā līdz 2025. gada 10. jūlijam iesniegt Ministru kabinetā informatīvo ziņojumu par pasākumiem, kurus plānots finansēt no aizņēmuma līdzekļiem saskaņā ar Padomes 2025. gada 27. maija Regulu (ES) 2025/1106, ar ko izveido instrumentu "Rīcība Eiropas drošības labā, stiprinot Eiropas aizsardzības industriju" (turpmāk – SAFE regula)."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Aizsardzības ministrijai sagatavot un aizsardzības ministram noteiktā kārtībā līdz 2025. gada 1. augustam iesniegt Ministru kabinetā informatīvo ziņojumu par pārējiem papildus nepieciešamajiem pasākumiem kaujas spēju palielināšanai, kas atbilst valsts izņēmuma klauzulas nosacījumiem un kurus plānots finansēt ārpus SAFE regulā noteiktā aizņēmuma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25-TA-1477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25-TA-1477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rīkojuma_(grozījumu)_projekts_25-TA-1477.docx</dc:title>
</cp:coreProperties>
</file>

<file path=docProps/custom.xml><?xml version="1.0" encoding="utf-8"?>
<Properties xmlns="http://schemas.openxmlformats.org/officeDocument/2006/custom-properties" xmlns:vt="http://schemas.openxmlformats.org/officeDocument/2006/docPropsVTypes"/>
</file>