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26. jūnija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377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2025. gada 27.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rīkojumam Nr. 179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Likumprojekta "Par valsts budžetu 2026. gadam un budžeta ietvaru 2026., 2027. un 2028. gadam" sagatavošanas grafiks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88"/>
        <w:gridCol w:w="4775"/>
        <w:gridCol w:w="1800"/>
        <w:gridCol w:w="1877"/>
        <w:tblGridChange w:id="0">
          <w:tblGrid>
            <w:gridCol w:w="588"/>
            <w:gridCol w:w="4775"/>
            <w:gridCol w:w="1800"/>
            <w:gridCol w:w="187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Termiņš</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Fiskāli strukturālā plāna 2025.–2028. gadam 2025. gada Progresa ziņojumam (turpmāk – 2025. gada Progresa ziņojums) paredzētas informācijas par progresu ES Padomes valstu specifisko rekomendāciju izpildē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20. marts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Ministru kabinetā par papildu finansējumu aizsardzības spēju stiprināšanai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Aizsardzības ministrija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31. marts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Progresa ziņojuma apstiprināšana Ministru kabinetā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8.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Progresa ziņojuma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2025. gada </w:t>
            </w:r>
            <w:r>
              <w:tab/>
            </w:r>
            <w:r>
              <w:br/>
            </w:r>
            <w:r w:rsidR="00000000" w:rsidRPr="00000000" w:rsidDel="00000000">
              <w:rPr>
                <w:rtl w:val="0"/>
              </w:rPr>
              <w:t xml:space="preserve">15. aprīlim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vadības ziņojuma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 un citas centrālās valsts iestādes (turpmāk – 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22.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Progresa ziņojuma iesniegšana Eiropas Komisijai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ministra ziņojums Saeimas sēdē par 2025. gada Progresa ziņojumu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kabineta rosinātajā termiņā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iesniegšana Finanšu ministrijā valsts pamatbudžeta bāzes projekta sagatavošanai 2026., 2027., 2028. un 2029. gadam, izmantojot Finanšu ministrijas sniegto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tab/>
            </w:r>
            <w:r>
              <w:br/>
            </w:r>
            <w:r w:rsidR="00000000" w:rsidRPr="00000000" w:rsidDel="00000000">
              <w:rPr>
                <w:rtl w:val="0"/>
              </w:rPr>
              <w:t xml:space="preserve">12. maijs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Priekšlikumu iesniegšana Valsts kancelejā un Finanšu ministrijā par publiskā sektora izdevumu efektivizāciju, samazinot izdevumus, optimizējot funkcijas un publiskos pakalpojumus, kā arī veicot strukturālas reformas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30.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Finanšu ministrijā likuma "Par valsts budžetu 2025. gadam un budžeta ietvaru 2025., 2026. un 2027. gadam" 21. pantā minētajā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17. jūlijs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Ministru kabinetā likuma "Par valsts budžetu 2025. gadam un budžeta ietvaru 2025., 2026. un 2027. gadam" 20. un 21.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12.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izskatīšana Ministru kabinetā likuma "Par valsts budžetu 2025. gadam un budžeta ietvaru 2025., 2026. un 2027. gadam" 20. un 21.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makroekonomisko rādītāju, ieņēmumu un vispārējās valdības budžeta bilances prognozēm 2026., 2027., 2028. un 2029. gadā"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deklarācijas izskatīšana un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valsts pamatbudžeta un valsts speciālā budžeta bāzi un izdevumu pārskatīšanas rezultātiem 2026., 2027., 2028. un 2029. gadam" izskatīšana Ministru kabinetā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ministriju un citu centrālo valsts iestāžu iesniegtajiem prioritārajiem pasākumiem 2026., 2027., 2028. un 2029. gadam"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 Ministru kabinetā par valsts budžeta likumprojektā iekļaujamiem prioritārajiem pasākumiem 2026., 2027., 2028. un 2029.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26.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maksimāli pieļaujamā valsts budžeta izdevumu kopējā apjoma 2026., 2027., 2028. un 2029. gadam aprēķināšana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28.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pieļaujamā valsts budžeta izdevumu kopapjoma aprēķināšana un ministriju maksimāli pieļaujamā valsts budžeta izdevumu kopējā apjoma 2026., 2027., 2028. un 2029. gadam aprēķinu nosūtīšana ministrijām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sagatavošana un iesniegšana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11.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valsts budžeta pieprasījumu 2026., 2027. un 2028. gadam sagatavošana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12.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tab/>
            </w:r>
            <w:r>
              <w:br/>
            </w:r>
            <w:r w:rsidR="00000000" w:rsidRPr="00000000" w:rsidDel="00000000">
              <w:rPr>
                <w:rtl w:val="0"/>
              </w:rPr>
              <w:t xml:space="preserve">16. septembris,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un Latvijas Pašvaldību savienības vienošanās un domstarpību protokola projekta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7.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2026. gadam un budžeta ietvaru 2026., 2027. un 2028. gadam" (ar paskaidrojumiem)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14.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2026.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14.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2026. gadam un budžeta ietvaru 2026., 2027. un 2028. gadam" (ar paskaidrojumiem, fiskālo risku deklarāciju, Fiskālās disciplīnas padomes fiskālās disciplīnas uzraudzības ziņojumu, pavadošajiem likumprojektiem (budžeta likumprojektu paketi), Ministru kabineta un Latvijas Pašvaldību savienības vienošanās un domstarpību protokolu)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15.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2026. gadam iesniegšana Eiropas Komisijai un Eirogrupai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2025. gada </w:t>
            </w:r>
            <w:r>
              <w:br/>
            </w:r>
            <w:r w:rsidR="00000000" w:rsidRPr="00000000" w:rsidDel="00000000">
              <w:rPr>
                <w:rtl w:val="0"/>
              </w:rPr>
              <w:t xml:space="preserve">15. oktobris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25-TA-1477</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25-TA-1477</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rīkojuma_(grozījumu)_projekts_p_25-TA-1477.docx</dc:title>
</cp:coreProperties>
</file>

<file path=docProps/custom.xml><?xml version="1.0" encoding="utf-8"?>
<Properties xmlns="http://schemas.openxmlformats.org/officeDocument/2006/custom-properties" xmlns:vt="http://schemas.openxmlformats.org/officeDocument/2006/docPropsVTypes"/>
</file>