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7. septembra noteikumos Nr. 606 "Ministru kabineta kārtības rullis"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15. panta trešo un piekto daļu, 22. panta pirmo un otro daļu,</w:t>
      </w:r>
      <w:r>
        <w:br/>
      </w:r>
      <w:r w:rsidR="00000000" w:rsidRPr="00000000" w:rsidDel="00000000">
        <w:rPr>
          <w:rStyle w:val="paragraph"/>
          <w:i w:val="1"/>
          <w:rtl w:val="0"/>
        </w:rPr>
        <w:t xml:space="preserve">27. panta otro daļu, 28. panta sesto daļu un 29. panta otro daļu un</w:t>
      </w:r>
      <w:r>
        <w:br/>
      </w:r>
      <w:r w:rsidR="00000000" w:rsidRPr="00000000" w:rsidDel="00000000">
        <w:rPr>
          <w:rStyle w:val="paragraph"/>
          <w:i w:val="1"/>
          <w:rtl w:val="0"/>
        </w:rPr>
        <w:t xml:space="preserve">Attīstības plānošanas sistēmas likuma</w:t>
      </w:r>
      <w:r w:rsidR="00000000" w:rsidRPr="00000000" w:rsidDel="00000000">
        <w:rPr>
          <w:rStyle w:val="paragraph"/>
          <w:i w:val="1"/>
          <w:rtl w:val="0"/>
        </w:rPr>
        <w:t xml:space="preserve"> 11.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7. septembra noteikumos Nr. 606 "Ministru kabineta kārtības rullis" (Latvijas Vēstnesis, 2021, 173A. nr.; 2023, 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saistībā ar projektu nepieciešams izdarīt grozījumus arī citos hierarhiski tāda paša līmeņa tiesību aktos, tad vienlaikus ar sagatavoto projektu izskatīšanai Ministru kabinetā iesniedz arī projektus ar nepieciešamajiem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Ministru kabineta iekārtas likumā noteiktajos Ministru kabineta un Ministru prezidenta atkāpšanās gadījumos katra ministrija un Ministru prezidenta padotības iestāde (turpmāk – atbildīgā ministrija) sagatavo un elektroniski iesniedz Valsts kancelejā informāciju par rīcības plāna izpildi un uzdevumiem, kuru izpilde ir turpināma, norādot šo uzdevumu sasaisti ar Nacionālā attīstības plāna mērķiem un uzdevumiem. Ja atbildīgā ministrija, sniedzot informāciju par paveiktajiem uzdevumiem un uzdevumiem, kuru izpilde ir turpināma, izvirza jaunus pasākumus, tā aizpilda šo noteikumu pielikuma otro sadaļu.";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Valsts kanceleja triju darbdienu laikā pēc šo noteikumu 13. punktā minētās informācijas saņemšanas apkopoto informāciju iesniedz Ministru prezidentam vai Ministru prezidenta amata kandidātam.";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Mēneša laikā pēc tam, kad Saeima nobalsojusi par uzticības izteikšanu jaunajam Ministru kabinetam, katra atbildīgā ministrija sadarbībā ar valdības sociālajiem partneriem, pilsoniskās sabiedrības pārstāvjiem, sadarbības partneriem un nozari (jomu) pārstāvošajām biedrībām un nodibinājumiem (turpmāk – nevalstiskās organizācijas) sagatavo rīcības plāna pasākumu projektu (pielikums) un elektroniski iesniedz to Valsts kancelejā.";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sagatavotajā rīcības plāna projektā nav paredzēti pasākumi kāda deklarācijā ietverta uzdevuma īstenošanai, par šā uzdevuma īstenošanu atbildīgo ministriju nosaka Ministru prezidents. Atbildīgā ministrija 10 darbdienu laikā pēc Ministru prezidenta uzdevuma saņemšanas atbilstoši šo noteikumu pielikumam elektroniski iesniedz Valsts kancelejā informāciju par pasākumiem attiecīgo uzdevumu īstenošanai un norāda to izpildes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nepieciešams, Ministru prezidents organizē atsevišķas apspriedes par rīcības plāna projektu. Valsts kanceleja nodrošina minēto apspriežu organizēšanu un nepieciešamo izmaiņu veikšanu rīcības plāna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Atbildīgās ministrijas saskaņā ar Ministru kabineta rīkojumu sagatavo informāciju par rīcības plānā paredzēto pasākumu īstenošanas gaitu. Informāciju norāda, aizpildot attiecīgo rīcības plāna aili, un elektroniski iesniedz to Valsts kancelejā.";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Valsts kanceleja pēc informācijas saņemšanas apkopo to un iesniedz Ministru prezidentam, kā arī ievieto Ministru kabineta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Pēc rīcības plāna vai tā izmaiņu apstiprināšanas Valsts kanceleja atbilstoši Ministru kabineta rīkojumam sagatavo aktualizēto rīcības plānu un ievieto to Ministru kabineta tīmekļvietnē, kā arī nosūta atbildīgajām ministrijām. Katra atbildīgā ministrija nodrošina tās kompetencē esošo rīcības plāna pasākumu sadaļas ievietošanu ministrijas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TAP portālā tiek nodrošināta projektu izstrāde, sabiedrības līdzdalība, projektu saskaņošana, apstiprināšana, nosūtīšana publicēšanai, ierobežotas pieejamības statusa aktualizēšana un deklasificēšana, nodošana Latvijas Nacionālajam arhīvam, kā arī uzdevumu aprite un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Visas darbības, kas attiecas uz TA lietā ietverto dokumentu iesniegšanu Valsts kancelejā, veicamas tikai TAP portālā, izņemot projektus, kuri sagatavoti Valsts informācijas sistēmā darbam ar Eiropas Savienības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35.1.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publiskā vide, kurā tiešsaistes režīmā bez autentificēšanās ir pieejama informācija par TA lietu sarakstu, TA lietās ietvertā vispārpieejamā informācija, informācija par sabiedrības līdzdalību, Valsts sekretāru sanāksmju, Ministru kabineta komitejas sēžu un Ministru kabineta sēžu darba kārtības un protokoli, ziņojumi, kas netiek skatīti Ministru kabineta sēdēs, iestādēm dotie uzdevumi un deklasificētie dokumenti. Pēc autentificēšanās ir iespēja piedalīties sabiedrības līdzdalības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Anotācijā, kas pievienota Ministru kabineta rīkojuma projektam par pilsonības piešķiršanu naturalizācijas kārtībā vai atļauju vai atteikumu atļaut saglabāt Latvijas pilsonību vai citas valsts pilsonību, norāda Pilsonības un migrācijas lietu pārvaldes 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50.2.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izstrādātā projekta un ar to saistīto dokumentu izvērtējumu atbilstoši Informācijas atklātības likuma un citu informācijas pieejamību regulējošo normatīvo aktu prasībām. Ja dokumentiem nosaka ierobežotas pieejamības statusu, tos noformē, izmantojot statusam atbilstošus apzīmējumus. Valsts kanceleja pēc savas iniciatīvas pieejamības statusu iesniegtajai informācijai negroza;";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50.5.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"50.5. dokumentiem piešķirtā lietojuma ierobežojuma statusa aktualitātes izvērtēšanu, minētā statusa atcelšanu, maiņu vai termiņa pagarināšanu TAP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52.1.1.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 Finanšu ministrijas, izņemot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52.1.1.1. 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52.1.1.2. 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52.1.1.3. Ministru kabineta rīkojuma projektu par konsultatīvās padomes, komisijas vai darba grupas izveidi, ja tas neskar Finanšu ministrijas kompetences jomu un attiecīgajā padomē, komisijā vai darba grupā nav paredzēts iekļaut Finanšu ministrijas pārstāvi;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52.1.1.4. Ministru kabineta rīkojuma projektu par pilsonības piešķiršanu naturalizācijas kārtībā vai atļauju vai atteikumu atļaut saglabāt Latvijas pilsonību vai citas valsts pilsonību;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52.1.1.5. Ministru kabineta rīkojuma projektu par Ministru kabineta atzinības raksta piešķiršanu par izciliem sasniegumiem sportā, kultūrā, kā arī mācību olimpiādēs, konkursos un sacensībās;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52.1.1.6. 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52.1.1.7. Ministru kabineta rīkojuma projektu par valsts nekustamā īpašuma atmežošanu;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52.1.1.8. Ministru kabineta noteikumu projektu par dabas parku individuāliem aizsardzības un izmantošanas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52.1.1.9. tiesā iesniedzamo dokumentu projektu un Ministru kabineta vēstules projektu, ja tas neskar Finanšu ministrijas kompetences 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52.1.2.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 Tieslietu ministrijas, izņemot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 Ministru kabineta rīkojuma projektu par speciālās dienesta pakāpes piešķiršanu un amatpersonu amatu savienošanu;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52.1.2.2. 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52.1.2.3. plānošanas dokumenta projektu, ja tas neskar Tieslietu ministrijas kompetences jomu, Eiropas Savienības tiesību pārņemšanu vai ieviešanu, kā arī ja tas būtiski neskar tiesību sistēmu un tajā netiek paredzēti uzdevumi Tieslietu ministrijai vai tās padotības iestādei;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52.1.2.4. Ministru kabineta rīkojuma projektu par konsultatīvās padomes, komisijas vai darba grupas izveidi, ja tas neskar Tieslietu ministrijas kompetences jomu un attiecīgajā konsultatīvajā padomē, komisijā vai darba grupā nav paredzēts iekļaut Tieslietu ministrijas pārstāvi;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52.1.2.5. Ministru kabineta rīkojuma projektu par pilsonības piešķiršanu naturalizācijas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52.1.2.6. Ministru kabineta rīkojuma projektu par iestādes budžeta apstiprināšanu, par finanšu līdzekļu piešķiršanu no valsts budžeta programmas "Līdzekļi neparedzētiem gadījumiem", par apropriācijas pārdali un par ilgtermiņa saistību sadalījumu pa gadiem vai to precizēšanu;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52.1.2.7. Ministru kabineta rīkojuma projektu par Ministru kabineta balvas vai atzinības raksta piešķiršanu, par naudas balvu piešķiršanu par izciliem sasniegumiem sportā, kultūrā, kā arī mācību olimpiādēs, konkursos un sacensībās;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52.1.2.8. 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52.1.2.9. tiesā iesniedzamo dokumentu projektu un Ministru kabineta vēstules projektu, ja tas neskar Tieslietu ministrijas kompetenci;";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52.1.3.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"52.1.3.</w:t>
      </w:r>
      <w:r w:rsidR="00000000" w:rsidRPr="00000000" w:rsidDel="00000000">
        <w:rPr>
          <w:vertAlign w:val="superscript"/>
          <w:rtl w:val="0"/>
        </w:rPr>
        <w:t xml:space="preserve">1</w:t>
      </w:r>
      <w:r w:rsidR="00000000" w:rsidRPr="00000000" w:rsidDel="00000000">
        <w:rPr>
          <w:rtl w:val="0"/>
        </w:rPr>
        <w:t xml:space="preserve"> Labklājības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52.1.3.</w:t>
      </w:r>
      <w:r w:rsidR="00000000" w:rsidRPr="00000000" w:rsidDel="00000000">
        <w:rPr>
          <w:vertAlign w:val="superscript"/>
          <w:rtl w:val="0"/>
        </w:rPr>
        <w:t xml:space="preserve">1</w:t>
      </w:r>
      <w:r w:rsidR="00000000" w:rsidRPr="00000000" w:rsidDel="00000000">
        <w:rPr>
          <w:rtl w:val="0"/>
        </w:rPr>
        <w:t xml:space="preserve">1. par Eiropas Savienības fondu plānošanas dokumentu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52.1.3.</w:t>
      </w:r>
      <w:r w:rsidR="00000000" w:rsidRPr="00000000" w:rsidDel="00000000">
        <w:rPr>
          <w:vertAlign w:val="superscript"/>
          <w:rtl w:val="0"/>
        </w:rPr>
        <w:t xml:space="preserve">1</w:t>
      </w:r>
      <w:r w:rsidR="00000000" w:rsidRPr="00000000" w:rsidDel="00000000">
        <w:rPr>
          <w:rtl w:val="0"/>
        </w:rPr>
        <w:t xml:space="preserve">2. 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52.2.1.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"52.2.1. Valsts kancelejas: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52.2.1.1. ja projekts attiecas uz valsts pārvaldes institucionālo uzbūvi un darbības principiem, kā arī amata vietu skaita un atlīdzības izmaiņām (izņemot pedagogus);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52.2.1.2. par jebkuru plānošanas dokumenta projektu un informatīvā ziņojuma projektu par plānošanas dokumentu izpildi, kā arī par tādu projektu savstarpējo saskaņotību un atbilstību normatīvo aktu prasībām, kas attiecas uz nacionālā līmeņa attīstības plānošanas dokumentu un skar publiskas personas kapitāla daļu pārvaldes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52.2.2.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52.2.6.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"52.2.6.</w:t>
      </w:r>
      <w:r w:rsidR="00000000" w:rsidRPr="00000000" w:rsidDel="00000000">
        <w:rPr>
          <w:vertAlign w:val="superscript"/>
          <w:rtl w:val="0"/>
        </w:rPr>
        <w:t xml:space="preserve">1</w:t>
      </w:r>
      <w:r w:rsidR="00000000" w:rsidRPr="00000000" w:rsidDel="00000000">
        <w:rPr>
          <w:rtl w:val="0"/>
        </w:rPr>
        <w:t xml:space="preserve"> Datu valsts inspekcijas, ja projekts skar personas datu apstrādes jautājumus, tostarp personas datu apstrādi informācijas sistēmās;";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kas saskaņojami vispārējā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55.2.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"55.2. 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62.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izteikt 93.2.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ar padomdevēja tiesībām – parlamentārie sekretāri, Ministru prezidenta biroja vadītājs, Ministru prezidenta biedra biroja vadītājs, Valsts kancelejas amatpersonas,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Datu valsts inspekcijas pārstāvis, tiesībsargs vai viņa pilnvarota persona, plānošanas reģiona attīstības padomes pārstāvis, Nevalstisko organizāciju un Ministru kabineta sadarbības memoranda īstenošanas padomes pilnvarots pārstāvis un nevalstisko organizāciju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 Lēmumus par atbildīgās institūcijas noteikšanu uzdevuma izpildē var pieņemt balsojot. Lēmums ir pieņemts, ja par to nobalsojis klātesošo balsstiesīgo dalībnieku vairākums. Ja balsu skaits sadalās vienādi, izšķirošā ir Valsts sekretāru sanāksmes vadītāja balss.";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papildināt ar 97.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Ja institūcijas atzinumā izteiktie iebildumi nav ņemti vērā un tās pārstāvis Valsts sekretāru sanāksmē nav piedalījies, iebildumus uzskata par atsauktiem un projektu kā saskaņotu virza izskatīšanai Ministru kabineta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105.8.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"105.8. Ministru prezidenta biroja vadītājs, Ministru prezidenta biedra biroja vadītājs, kā arī Valsts kancelejas direktors un viņa pilnvarotas amatpersonas;";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105.10.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"105.10. Datu valsts inspekcijas direktors vai viņa pilnvarotas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papildināt ar 107.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Ja institūcijas atzinumā izteiktie iebildumi nav ņemti vērā un tās pārstāvis Ministru kabineta komitejas sēdē nav piedalījies, iebildumus uzskata par atsauktiem un projektu kā saskaņotu virza izskatīšanai Ministru kabineta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113.6.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"113.6. likumprojektu par valsts budžetu kārtējam gadam un vidēja termiņa budžeta ietvaru un ar tā sagatavošanu saistītos tiesību aktu projektus (budžeta likumprojektu paketi), ar budžeta izpildes procesa nodrošināšanu saistītos tiesību aktu projektus, kā arī informāciju likumā par valsts budžetu kārtējam gadam un vidēja termiņa budžeta ietvaru un Likumā par budžetu un finanšu vadību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153.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Tiesības piedalīties Ministru kabineta sēdes slēgtajā daļā, kurā tiek izskatīts nacionālās pozīcijas projekts, ir valdības sociālo partneru un nevalstisko organizāciju pārstāvjiem, kuri ir snieguši atzinumus. Uzaicināmo pārstāvi dalībai sēdē piesaka šo noteikumu 149.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187.1.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"187.1. ja ierobežotas pieejamības statuss TA lietā ir atzīmēts līdz lēmuma pieņemšanai Ministru kabineta sēdē: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187.1.1. Valsts kanceleja noformē pieņemto tiesību aktu ar vispārpieejamu statusu;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187.1.2. ministrija informatīvajam ziņojumam, plānošanas dokumentam un citai attiecīgajai informācijai atbilstoši sēdes lēmumam noņem lietojuma ierobežojuma norādes un nodrošina vispārpieejamās informācijas ievietošanu TAP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197.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Valsts kanceleja nosūta publicēšanai oficiālajā izdevumā "Latvijas Vēstnesis" Ministru kabineta izdoto tiesību aktu, kā arī Ministru kabineta atbalstīto plānošanas dokumentu, to apstiprinošo tiesību aktu, informatīvo ziņojumu par politikas plānošanas dokumenta īstenošanu un informatīvo ziņojumu par nozaru attīstības stratēģiskajiem virzieniem. Oficiālā izdevuma "Latvijas Vēstnesis" izdevējs nodrošina saņemto tiesību aktu publicēšanu.";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papildināt ar 199.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vertAlign w:val="superscript"/>
          <w:rtl w:val="0"/>
        </w:rPr>
        <w:t xml:space="preserve">1</w:t>
      </w:r>
      <w:r w:rsidR="00000000" w:rsidRPr="00000000" w:rsidDel="00000000">
        <w:rPr>
          <w:rtl w:val="0"/>
        </w:rPr>
        <w:t xml:space="preserve"> Ja Valsts kanceleja saņem pieprasījumu izsniegt tiesību aktu ar lietojuma ierobežojuma statusu, tā minēto pieprasījumu pārsūta tiesību akta projekta iesniedzējai ministrijai izvērtēšanai un atbildes sniegšanai pieprasījuma autoram. Ministrija atbildei pievieno attiecīgo tiesību aktu vai pamato informācijas sniegšanas atteikumu.";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214.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Šo noteikumu 213. punktā minēto uzdevumu (rezolūciju) izpildes termiņu nosaka atbilstoši likumā noteiktajam termiņam, kurā Ministru kabinets izdod attiecīgo tiesību aktu, vai, ja likumā šāds termiņš nav noteikts, – atbilstoši likuma spēkā stāšanās termiņam."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1.39. apakšpunkts stājas spēkā 2023. gada 1. septembrī.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23-TA-197</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23-TA-197</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noteikumu_(grozījumu)_projekts_23-TA-197.docx</dc:title>
</cp:coreProperties>
</file>

<file path=docProps/custom.xml><?xml version="1.0" encoding="utf-8"?>
<Properties xmlns="http://schemas.openxmlformats.org/officeDocument/2006/custom-properties" xmlns:vt="http://schemas.openxmlformats.org/officeDocument/2006/docPropsVTypes"/>
</file>